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a="http://schemas.openxmlformats.org/drawingml/2006/main" xmlns:pic="http://schemas.openxmlformats.org/drawingml/2006/picture" xmlns:a14="http://schemas.microsoft.com/office/drawing/2010/main" mc:Ignorable="w14 w15 wp14">
  <w:body>
    <w:tbl>
      <w:tblPr>
        <w:tblStyle w:val="9"/>
        <w:tblW w:w="9756" w:type="dxa"/>
        <w:tblInd w:w="-147" w:type="dxa"/>
        <w:tblLayout w:type="fixed"/>
        <w:tblCellMar>
          <w:top w:w="0" w:type="dxa"/>
          <w:left w:w="108" w:type="dxa"/>
          <w:bottom w:w="0" w:type="dxa"/>
          <w:right w:w="108" w:type="dxa"/>
        </w:tblCellMar>
      </w:tblPr>
      <w:tblGrid>
        <w:gridCol w:w="9756"/>
      </w:tblGrid>
      <w:tr xmlns:wp14="http://schemas.microsoft.com/office/word/2010/wordml" w14:paraId="0B447CF2" wp14:textId="77777777">
        <w:tblPrEx>
          <w:tblCellMar>
            <w:top w:w="0" w:type="dxa"/>
            <w:left w:w="108" w:type="dxa"/>
            <w:bottom w:w="0" w:type="dxa"/>
            <w:right w:w="108" w:type="dxa"/>
          </w:tblCellMar>
        </w:tblPrEx>
        <w:trPr>
          <w:trHeight w:val="479" w:hRule="atLeast"/>
        </w:trPr>
        <w:tc>
          <w:tcPr>
            <w:tcW w:w="9756"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5C2179A4" wp14:textId="77777777">
            <w:pPr>
              <w:jc w:val="both"/>
              <w:rPr>
                <w:rFonts w:ascii="Garamond" w:hAnsi="Garamond"/>
              </w:rPr>
            </w:pPr>
            <w:r>
              <w:rPr>
                <w:rFonts w:ascii="Garamond" w:hAnsi="Garamond" w:cs="Arial"/>
                <w:b/>
              </w:rPr>
              <w:t>1. DESCRIPCIÓN DE LA NECESIDAD</w:t>
            </w:r>
          </w:p>
        </w:tc>
      </w:tr>
    </w:tbl>
    <w:p xmlns:wp14="http://schemas.microsoft.com/office/word/2010/wordml" w14:paraId="5D7A06C3" wp14:textId="77777777">
      <w:pPr>
        <w:jc w:val="both"/>
        <w:rPr>
          <w:rFonts w:ascii="Garamond" w:hAnsi="Garamond" w:cs="Arial"/>
          <w:b/>
        </w:rPr>
      </w:pPr>
    </w:p>
    <w:p xmlns:wp14="http://schemas.microsoft.com/office/word/2010/wordml" w14:paraId="15C25A1C" wp14:textId="77777777">
      <w:pPr>
        <w:tabs>
          <w:tab w:val="left" w:pos="795"/>
        </w:tabs>
        <w:jc w:val="both"/>
        <w:rPr>
          <w:rFonts w:ascii="Garamond" w:hAnsi="Garamond" w:cs="Arial"/>
          <w:color w:val="000000" w:themeColor="text1"/>
          <w:lang w:bidi="ar-SA"/>
          <w14:textFill>
            <w14:solidFill>
              <w14:schemeClr w14:val="tx1"/>
            </w14:solidFill>
          </w14:textFill>
        </w:rPr>
      </w:pPr>
      <w:r>
        <w:rPr>
          <w:rFonts w:ascii="Garamond" w:hAnsi="Garamond" w:cs="Arial"/>
          <w:b/>
          <w:bCs/>
        </w:rPr>
        <w:t>1.1. ANTECEDENTES Y NECESIDAD</w:t>
      </w:r>
    </w:p>
    <w:p xmlns:wp14="http://schemas.microsoft.com/office/word/2010/wordml" w14:paraId="59D40D98" wp14:textId="77777777">
      <w:pPr>
        <w:tabs>
          <w:tab w:val="left" w:pos="795"/>
        </w:tabs>
        <w:jc w:val="both"/>
        <w:rPr>
          <w:rFonts w:ascii="Garamond" w:hAnsi="Garamond" w:cs="Arial"/>
          <w:color w:val="000000" w:themeColor="text1"/>
          <w:lang w:bidi="ar-SA"/>
          <w14:textFill>
            <w14:solidFill>
              <w14:schemeClr w14:val="tx1"/>
            </w14:solidFill>
          </w14:textFill>
        </w:rPr>
      </w:pPr>
    </w:p>
    <w:p xmlns:wp14="http://schemas.microsoft.com/office/word/2010/wordml" w14:paraId="113DB9C5" wp14:textId="77777777">
      <w:pPr>
        <w:tabs>
          <w:tab w:val="left" w:pos="795"/>
        </w:tabs>
        <w:jc w:val="both"/>
        <w:rPr>
          <w:rFonts w:ascii="Garamond" w:hAnsi="Garamond" w:cs="Arial"/>
          <w:color w:val="000000"/>
          <w:lang w:bidi="ar-SA"/>
        </w:rPr>
      </w:pPr>
      <w:r>
        <w:rPr>
          <w:rFonts w:ascii="Garamond" w:hAnsi="Garamond" w:cs="Arial"/>
          <w:color w:val="000000" w:themeColor="text1"/>
          <w:lang w:bidi="ar-SA"/>
          <w14:textFill>
            <w14:solidFill>
              <w14:schemeClr w14:val="tx1"/>
            </w14:solidFill>
          </w14:textFill>
        </w:rPr>
        <w:t xml:space="preserve">Con fundamento en la Constitución Política de Colombia, la cual prevé en el artículo 2º como fines del Estado “servir a la comunidad, promover la prosperidad general y garantizar la efectividad de los principios, derechos y deberes consagrados en la Constitución; facilitarla participación de todos en las decisiones que los afectan y en la vida económica política, administrativa y cultural de la Nación”. </w:t>
      </w:r>
    </w:p>
    <w:p xmlns:wp14="http://schemas.microsoft.com/office/word/2010/wordml" w14:paraId="080C64C1" wp14:textId="77777777">
      <w:pPr>
        <w:ind w:left="75"/>
        <w:jc w:val="both"/>
        <w:rPr>
          <w:rFonts w:ascii="Garamond" w:hAnsi="Garamond" w:cs="Arial"/>
          <w:bCs/>
          <w:color w:val="000000"/>
          <w:lang w:bidi="ar-SA"/>
        </w:rPr>
      </w:pPr>
      <w:r>
        <w:rPr>
          <w:rFonts w:ascii="Garamond" w:hAnsi="Garamond" w:cs="Arial"/>
          <w:bCs/>
          <w:color w:val="000000"/>
          <w:lang w:bidi="ar-SA"/>
        </w:rPr>
        <w:t xml:space="preserve"> </w:t>
      </w:r>
    </w:p>
    <w:p xmlns:wp14="http://schemas.microsoft.com/office/word/2010/wordml" w14:paraId="5E81FDB4" wp14:textId="77777777">
      <w:pPr>
        <w:jc w:val="both"/>
        <w:rPr>
          <w:rFonts w:ascii="Garamond" w:hAnsi="Garamond" w:cs="Arial"/>
          <w:color w:val="000000"/>
          <w:lang w:bidi="ar-SA"/>
        </w:rPr>
      </w:pPr>
      <w:r>
        <w:rPr>
          <w:rFonts w:ascii="Garamond" w:hAnsi="Garamond" w:cs="Arial"/>
          <w:color w:val="000000" w:themeColor="text1"/>
          <w:lang w:bidi="ar-SA"/>
          <w14:textFill>
            <w14:solidFill>
              <w14:schemeClr w14:val="tx1"/>
            </w14:solidFill>
          </w14:textFill>
        </w:rPr>
        <w:t>Así mismo, conforme a lo establecido en el artículo 40 del Decreto 1421 de 1993, el que, se fundamentó en el artículo 9º de la Ley 489 de 1998, en cuanto a delegación se refiere, consagró: “El Alcalde Mayor podrá delegar las funciones que le asigne la Ley y los Acuerdos, en otros funcionarios distritales, de conformidad con las delegaciones previstas en leyes orgánicas y demás leyes que regulen la materia. En ejercicio de la anterior atribución podrá también delegar sus funciones en los funcionarios de la administración tributaria y en las juntas administradoras y los alcaldes locales.”</w:t>
      </w:r>
    </w:p>
    <w:p xmlns:wp14="http://schemas.microsoft.com/office/word/2010/wordml" w14:paraId="17991A64" wp14:textId="77777777">
      <w:pPr>
        <w:ind w:left="75"/>
        <w:jc w:val="both"/>
        <w:rPr>
          <w:rFonts w:ascii="Garamond" w:hAnsi="Garamond" w:cs="Arial"/>
          <w:color w:val="000000" w:themeColor="text1"/>
          <w:lang w:bidi="ar-SA"/>
          <w14:textFill>
            <w14:solidFill>
              <w14:schemeClr w14:val="tx1"/>
            </w14:solidFill>
          </w14:textFill>
        </w:rPr>
      </w:pPr>
    </w:p>
    <w:p xmlns:wp14="http://schemas.microsoft.com/office/word/2010/wordml" w14:paraId="527E20AC" wp14:textId="77777777">
      <w:pPr>
        <w:jc w:val="both"/>
        <w:rPr>
          <w:rFonts w:ascii="Garamond" w:hAnsi="Garamond" w:cs="Arial"/>
          <w:color w:val="000000"/>
          <w:lang w:bidi="ar-SA"/>
        </w:rPr>
      </w:pPr>
      <w:r>
        <w:rPr>
          <w:rFonts w:ascii="Garamond" w:hAnsi="Garamond" w:cs="Arial"/>
          <w:color w:val="000000" w:themeColor="text1"/>
          <w:lang w:bidi="ar-SA"/>
          <w14:textFill>
            <w14:solidFill>
              <w14:schemeClr w14:val="tx1"/>
            </w14:solidFill>
          </w14:textFill>
        </w:rPr>
        <w:t>De conformidad con el Artículo 15 del Acuerdo Distrital 637 de 2016 el cual modifica el artículo 52 del Acuerdo Distrital 257 de 2006, que a su tenor literal nos indica “La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xmlns:wp14="http://schemas.microsoft.com/office/word/2010/wordml" w14:paraId="4BB840EC" wp14:textId="77777777">
      <w:pPr>
        <w:ind w:left="75"/>
        <w:jc w:val="both"/>
        <w:rPr>
          <w:rFonts w:ascii="Garamond" w:hAnsi="Garamond" w:cs="Arial"/>
          <w:bCs/>
          <w:color w:val="000000"/>
          <w:lang w:bidi="ar-SA"/>
        </w:rPr>
      </w:pPr>
    </w:p>
    <w:p xmlns:wp14="http://schemas.microsoft.com/office/word/2010/wordml" w14:paraId="769F80C9" wp14:textId="77777777">
      <w:pPr>
        <w:jc w:val="both"/>
        <w:rPr>
          <w:rFonts w:ascii="Garamond" w:hAnsi="Garamond" w:cs="Arial"/>
          <w:color w:val="000000"/>
          <w:lang w:bidi="ar-SA"/>
        </w:rPr>
      </w:pPr>
      <w:r>
        <w:rPr>
          <w:rFonts w:ascii="Garamond" w:hAnsi="Garamond" w:cs="Arial"/>
          <w:color w:val="000000" w:themeColor="text1"/>
          <w:lang w:bidi="ar-SA"/>
          <w14:textFill>
            <w14:solidFill>
              <w14:schemeClr w14:val="tx1"/>
            </w14:solidFill>
          </w14:textFill>
        </w:rPr>
        <w:t>Es así como la Alcaldía Local tiene como misión “ser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w:t>
      </w:r>
    </w:p>
    <w:p xmlns:wp14="http://schemas.microsoft.com/office/word/2010/wordml" w14:paraId="601CA42A" wp14:textId="77777777">
      <w:pPr>
        <w:ind w:left="75"/>
        <w:jc w:val="both"/>
        <w:rPr>
          <w:rFonts w:ascii="Garamond" w:hAnsi="Garamond" w:cs="Arial"/>
          <w:bCs/>
          <w:color w:val="000000"/>
          <w:lang w:bidi="ar-SA"/>
        </w:rPr>
      </w:pPr>
    </w:p>
    <w:p xmlns:wp14="http://schemas.microsoft.com/office/word/2010/wordml" w14:paraId="45D2D6EB" wp14:textId="77777777">
      <w:pPr>
        <w:jc w:val="both"/>
        <w:rPr>
          <w:rFonts w:ascii="Garamond" w:hAnsi="Garamond" w:cs="Arial"/>
          <w:color w:val="000000"/>
          <w:lang w:bidi="ar-SA"/>
        </w:rPr>
      </w:pPr>
      <w:r>
        <w:rPr>
          <w:rFonts w:ascii="Garamond" w:hAnsi="Garamond" w:cs="Arial"/>
          <w:color w:val="000000" w:themeColor="text1"/>
          <w:lang w:bidi="ar-SA"/>
          <w14:textFill>
            <w14:solidFill>
              <w14:schemeClr w14:val="tx1"/>
            </w14:solidFill>
          </w14:textFill>
        </w:rPr>
        <w:t>Dentro de las funciones básicas de la Secretaría Distrital de Gobierno se encuentran: liderar, orientar y coordinar la formulación, adopción y ejecución de políticas, planes programas y proyectos necesarios para el mejoramiento de la gestión pública local y la consolidación de los procesos de la gobernabilidad local.</w:t>
      </w:r>
    </w:p>
    <w:p xmlns:wp14="http://schemas.microsoft.com/office/word/2010/wordml" w14:paraId="448BD248" wp14:textId="77777777">
      <w:pPr>
        <w:ind w:left="75"/>
        <w:jc w:val="both"/>
        <w:rPr>
          <w:rFonts w:ascii="Garamond" w:hAnsi="Garamond" w:cs="Arial"/>
          <w:bCs/>
          <w:color w:val="000000"/>
          <w:lang w:bidi="ar-SA"/>
        </w:rPr>
      </w:pPr>
    </w:p>
    <w:p xmlns:wp14="http://schemas.microsoft.com/office/word/2010/wordml" w14:paraId="302611CA" wp14:textId="77777777">
      <w:pPr>
        <w:jc w:val="both"/>
        <w:rPr>
          <w:rFonts w:ascii="Garamond" w:hAnsi="Garamond" w:cs="Arial"/>
          <w:bCs/>
          <w:color w:val="000000"/>
          <w:lang w:bidi="ar-SA"/>
        </w:rPr>
      </w:pPr>
      <w:r>
        <w:rPr>
          <w:rFonts w:ascii="Garamond" w:hAnsi="Garamond" w:cs="Arial"/>
          <w:color w:val="000000" w:themeColor="text1"/>
          <w:lang w:bidi="ar-SA"/>
          <w14:textFill>
            <w14:solidFill>
              <w14:schemeClr w14:val="tx1"/>
            </w14:solidFill>
          </w14:textFill>
        </w:rPr>
        <w:t xml:space="preserve">Por otra parte, como integrantes del sector gobierno, y de conformidad con lo dispuesto en el Decreto 411 de 2016, las Alcaldías Locales, entre ellas la Alcaldía Local de Kennedy, son la instancia administrativa local que se encarga de: “(i) Formular el Plan de Desarrollo Local en el marco de las orientaciones distritales. (ii) Promover la organización social y estimular la participación ciudadana en los procesos de la gestión pública local en el marco de las orientaciones distritales en la materia. (iii) Coordinar la ejecución en el territorio de los planes programas y proyectos de las entidades y organismos Distritales que intervienen en la localidad, como complemento al Plan de Desarrollo local, conforme a los lineamientos y orientaciones distritales. (iv) Desarrollar los procesos asociados a la formulación, ejecución y seguimiento de los proyectos de inversión con cargo a los recursos de los Fondos de Desarrollo Local, cuando la delegación de la facultad de ejecución del gasto recaiga en el alcalde Local. (v) Promover los procesos y canales de interlocución entre la administración central y las Juntas Administradoras Locales. (vi) Coordinar el desarrollo de las acciones de policía de las autoridades locales que operan bajo la orientación y control administrativo de la Secretaría Distrital de Gobierno como entidad competente. (vii) Coordinar el desarrollo de los programas y acciones policivas, tendientes a disminuir y prevenir las contravenciones definidas en la Ley. así como en el trámite y desarrollo del proceso asociado a las infracciones en el ámbito local. (viii) Adelantar los trámites y acciones necesarios para el cumplimiento de las normas de policía vigentes sobre protección al consumidor, control de calidad, precios, pesas y medidas. (ix) Efectuar el control policivo a los establecimientos de comercio conforme a las disposiciones vigentes en materia. (x) Realizar el cobro persuasivo de las sanciones económicas derivadas de la acción policiva de las autoridades a cargo de la Secretaría Distrital de Gobierno y reportar la información a la Secretaría Distrital de Hacienda. (xi) Adelantar el estudio y registro de la personería jurídica de las Juntas de Acción Comunal. Juntas de Vivienda Comunitaria y Asociaciones Comunales de Juntas Domiciliadas en la localidad y demás formas sociales que le competa conforme a la Ley. (x) Desarrollar los procesos y procedimientos requeridos para apoyar el cumplimiento de las funciones propias o delegadas en los alcaldes Locales como autoridad Administrativa. Política y de Policía en lo Local. </w:t>
      </w:r>
      <w:r>
        <w:rPr>
          <w:rFonts w:ascii="Garamond" w:hAnsi="Garamond" w:cs="Arial"/>
          <w:bCs/>
          <w:color w:val="000000"/>
          <w:lang w:bidi="ar-SA"/>
        </w:rPr>
        <w:t>(xi) Difundir la información relacionada con la gestión local conforme los lineamientos, procesos y procedimientos definidos por la Secretaría. (xii) Atender las peticiones y requerimientos relacionados con asuntos de su competencia”.</w:t>
      </w:r>
    </w:p>
    <w:p xmlns:wp14="http://schemas.microsoft.com/office/word/2010/wordml" w14:paraId="3F854FF8" wp14:textId="77777777">
      <w:pPr>
        <w:ind w:left="75"/>
        <w:jc w:val="both"/>
        <w:rPr>
          <w:rFonts w:ascii="Garamond" w:hAnsi="Garamond" w:cs="Arial"/>
          <w:bCs/>
          <w:color w:val="000000"/>
          <w:lang w:bidi="ar-SA"/>
        </w:rPr>
      </w:pPr>
    </w:p>
    <w:p xmlns:wp14="http://schemas.microsoft.com/office/word/2010/wordml" w14:paraId="7859B1E9" wp14:textId="77777777">
      <w:pPr>
        <w:jc w:val="both"/>
        <w:rPr>
          <w:rFonts w:ascii="Garamond" w:hAnsi="Garamond" w:cs="Arial"/>
          <w:color w:val="000000"/>
          <w:lang w:bidi="ar-SA"/>
        </w:rPr>
      </w:pPr>
      <w:r>
        <w:rPr>
          <w:rFonts w:ascii="Garamond" w:hAnsi="Garamond" w:cs="Arial"/>
          <w:color w:val="000000" w:themeColor="text1"/>
          <w:lang w:bidi="ar-SA"/>
          <w14:textFill>
            <w14:solidFill>
              <w14:schemeClr w14:val="tx1"/>
            </w14:solidFill>
          </w14:textFill>
        </w:rPr>
        <w:t>Como integrantes del sector gobierno y conforme lo dispone el artículo 6 del Acuerdo 740 de 2019, las alcaldías locales son dependencias de la Secretaría Distrital de Gobierno, “responsable de las competencias asignadas a los alcaldes Locales. En este sentido, se ocupa de facilitar la acción del Distrito Capital en las localidades y ejecutar las funciones delegadas por el alcalde Mayor, o desconcentradas según las disposiciones legales, en cumplimiento de los fines del Distrito Capital.”</w:t>
      </w:r>
    </w:p>
    <w:p xmlns:wp14="http://schemas.microsoft.com/office/word/2010/wordml" w14:paraId="240B292A" wp14:textId="77777777">
      <w:pPr>
        <w:ind w:left="75"/>
        <w:jc w:val="both"/>
        <w:rPr>
          <w:rFonts w:ascii="Garamond" w:hAnsi="Garamond" w:cs="Arial"/>
          <w:bCs/>
          <w:color w:val="000000"/>
          <w:lang w:bidi="ar-SA"/>
        </w:rPr>
      </w:pPr>
    </w:p>
    <w:p xmlns:wp14="http://schemas.microsoft.com/office/word/2010/wordml" w14:paraId="5B36EAED" wp14:textId="77777777">
      <w:pPr>
        <w:jc w:val="both"/>
        <w:rPr>
          <w:rFonts w:ascii="Garamond" w:hAnsi="Garamond" w:cs="Arial"/>
          <w:color w:val="000000"/>
          <w:lang w:bidi="ar-SA"/>
        </w:rPr>
      </w:pPr>
      <w:r>
        <w:rPr>
          <w:rFonts w:ascii="Garamond" w:hAnsi="Garamond" w:cs="Arial"/>
          <w:color w:val="000000" w:themeColor="text1"/>
          <w:lang w:bidi="ar-SA"/>
          <w14:textFill>
            <w14:solidFill>
              <w14:schemeClr w14:val="tx1"/>
            </w14:solidFill>
          </w14:textFill>
        </w:rPr>
        <w:t>Por lo anterior, la Alcaldía Local por ser una dependencia de la Secretaría Distrital de Gobierno responsable de apoyar la ejecución de las competencias asignadas a los alcaldes o alcaldesas Locales deberá coordinar la acción del Distrito en las localidades y participar en la definición de las políticas de promoción y gestión del desarrollo de su territorio. Así mismo fomentar la organización de las comunidades, la participación ciudadana en los procesos de la gestión pública, la promoción de la convivencia y la resolución de conflictos.</w:t>
      </w:r>
    </w:p>
    <w:p xmlns:wp14="http://schemas.microsoft.com/office/word/2010/wordml" w14:paraId="4C15CE8A" wp14:textId="77777777">
      <w:pPr>
        <w:ind w:left="75"/>
        <w:jc w:val="both"/>
        <w:rPr>
          <w:rFonts w:ascii="Garamond" w:hAnsi="Garamond" w:cs="Arial"/>
          <w:color w:val="000000" w:themeColor="text1"/>
          <w:lang w:bidi="ar-SA"/>
          <w14:textFill>
            <w14:solidFill>
              <w14:schemeClr w14:val="tx1"/>
            </w14:solidFill>
          </w14:textFill>
        </w:rPr>
      </w:pPr>
    </w:p>
    <w:p xmlns:wp14="http://schemas.microsoft.com/office/word/2010/wordml" w14:paraId="69BADCFC" wp14:textId="77777777">
      <w:pPr>
        <w:jc w:val="both"/>
        <w:rPr>
          <w:rFonts w:ascii="Garamond" w:hAnsi="Garamond" w:cs="Arial"/>
          <w:color w:val="000000"/>
          <w:lang w:bidi="ar-SA"/>
        </w:rPr>
      </w:pPr>
      <w:r>
        <w:rPr>
          <w:rFonts w:ascii="Garamond" w:hAnsi="Garamond" w:cs="Arial"/>
          <w:color w:val="000000" w:themeColor="text1"/>
          <w:lang w:bidi="ar-SA"/>
          <w14:textFill>
            <w14:solidFill>
              <w14:schemeClr w14:val="tx1"/>
            </w14:solidFill>
          </w14:textFill>
        </w:rPr>
        <w:t>El Fondo de Desarrollo Local es de naturaleza pública, con personería jurídica y patrimonio propio, de creación legal, y sus atribuciones están dirigidas a la prestación de los servicios y la construcción de obras a cargo de las Juntas Administradoras Locales, existiendo uno por cada localidad de la ciudad.</w:t>
      </w:r>
    </w:p>
    <w:p xmlns:wp14="http://schemas.microsoft.com/office/word/2010/wordml" w14:paraId="40BCA1BD" wp14:textId="77777777">
      <w:pPr>
        <w:ind w:left="75"/>
        <w:jc w:val="both"/>
        <w:rPr>
          <w:rFonts w:ascii="Garamond" w:hAnsi="Garamond" w:cs="Arial"/>
          <w:bCs/>
          <w:color w:val="000000"/>
          <w:lang w:bidi="ar-SA"/>
        </w:rPr>
      </w:pPr>
    </w:p>
    <w:p xmlns:wp14="http://schemas.microsoft.com/office/word/2010/wordml" w14:paraId="1F95A29C" wp14:textId="77777777">
      <w:pPr>
        <w:jc w:val="both"/>
        <w:rPr>
          <w:rFonts w:ascii="Garamond" w:hAnsi="Garamond" w:cs="Arial"/>
          <w:color w:val="000000"/>
          <w:lang w:bidi="ar-SA"/>
        </w:rPr>
      </w:pPr>
      <w:r>
        <w:rPr>
          <w:rFonts w:ascii="Garamond" w:hAnsi="Garamond" w:cs="Arial"/>
          <w:color w:val="000000" w:themeColor="text1"/>
          <w:lang w:bidi="ar-SA"/>
          <w14:textFill>
            <w14:solidFill>
              <w14:schemeClr w14:val="tx1"/>
            </w14:solidFill>
          </w14:textFill>
        </w:rPr>
        <w:t>Teniendo en cuenta que el Fondo de Desarrollo Local de Kennedy (FDLK), tiene por objeto principal el manejo de los bienes y recursos de la Localidad, la entidad debe desarrollar, en cumplimiento de la ley y acatando de los principios que orientan la administración pública, la contratación de los bienes y servicios requeridos.</w:t>
      </w:r>
    </w:p>
    <w:p xmlns:wp14="http://schemas.microsoft.com/office/word/2010/wordml" w14:paraId="4A8BF112" wp14:textId="77777777">
      <w:pPr>
        <w:ind w:left="75"/>
        <w:jc w:val="both"/>
        <w:rPr>
          <w:rFonts w:ascii="Garamond" w:hAnsi="Garamond" w:cs="Arial"/>
          <w:bCs/>
          <w:color w:val="000000"/>
          <w:lang w:bidi="ar-SA"/>
        </w:rPr>
      </w:pPr>
    </w:p>
    <w:p xmlns:wp14="http://schemas.microsoft.com/office/word/2010/wordml" w14:paraId="0AD4DAF0" wp14:textId="77777777">
      <w:pPr>
        <w:pStyle w:val="4"/>
        <w:tabs>
          <w:tab w:val="left" w:pos="76"/>
        </w:tabs>
        <w:jc w:val="both"/>
        <w:rPr>
          <w:rFonts w:ascii="Garamond" w:hAnsi="Garamond" w:cs="Arial"/>
          <w:sz w:val="24"/>
          <w:szCs w:val="24"/>
        </w:rPr>
      </w:pPr>
      <w:r>
        <w:rPr>
          <w:rFonts w:ascii="Garamond" w:hAnsi="Garamond" w:cs="Arial"/>
          <w:sz w:val="24"/>
          <w:szCs w:val="24"/>
        </w:rPr>
        <w:t>En marco del Plan de Desarrollo Económico, Social, Ambiental y de Obras Públicas Distrito Capital</w:t>
      </w:r>
      <w:r>
        <w:rPr>
          <w:rFonts w:ascii="Garamond" w:hAnsi="Garamond" w:cs="Arial"/>
          <w:color w:val="000000"/>
          <w:sz w:val="24"/>
          <w:szCs w:val="24"/>
        </w:rPr>
        <w:t xml:space="preserve"> 2025 - 2028 “</w:t>
      </w:r>
      <w:r>
        <w:rPr>
          <w:rFonts w:ascii="Garamond" w:hAnsi="Garamond" w:cs="Arial"/>
          <w:sz w:val="24"/>
          <w:szCs w:val="24"/>
        </w:rPr>
        <w:t>Bogotá Camina Segura”, adoptado mediante Acuerdo 927 de 2024, el cual constituye el marco de acción de las políticas, programas, estrategias y proyectos de la Administración Distrital.</w:t>
      </w:r>
    </w:p>
    <w:p xmlns:wp14="http://schemas.microsoft.com/office/word/2010/wordml" w14:paraId="02324B26" wp14:textId="77777777">
      <w:pPr>
        <w:pStyle w:val="4"/>
        <w:tabs>
          <w:tab w:val="left" w:pos="76"/>
        </w:tabs>
        <w:jc w:val="both"/>
        <w:rPr>
          <w:rFonts w:ascii="Garamond" w:hAnsi="Garamond" w:cs="Arial"/>
          <w:sz w:val="24"/>
          <w:szCs w:val="24"/>
        </w:rPr>
      </w:pPr>
      <w:r>
        <w:rPr>
          <w:rFonts w:ascii="Garamond" w:hAnsi="Garamond" w:cs="Arial"/>
          <w:sz w:val="24"/>
          <w:szCs w:val="24"/>
        </w:rPr>
        <w:t>El antecedido Plan Distrital de Desarrollo es la hoja de ruta que guía las acciones del gobierno encabezado por el Alcalde Mayor. Su objetivo principal es mejorar la calidad de vida de todas y todos los ciudadanos, abordando problemáticas y creando oportunidades para un futuro mejor. En él se detallan las propuestas presentadas en el programa de gobierno para fortalecer la seguridad, mejorar la infraestructura, garantizar servicios esenciales como salud y educación, y promover la cultura y el deporte para todos, así como también para abordar los desafíos del cambio climático y fomentar la generación de oportunidades en diversos ámbitos. Para la ejecución y cumplimiento de este Plan de Desarrollo se encontramos cinco objetivos estratégicos que agrupan por sector cada uno de los conceptos de gastos, metas e indicadores con lo que se evalúa el cumplimiento del PDD, los cuales son:</w:t>
      </w:r>
    </w:p>
    <w:p xmlns:wp14="http://schemas.microsoft.com/office/word/2010/wordml" w14:paraId="5E799BF6" wp14:textId="77777777">
      <w:pPr>
        <w:pStyle w:val="4"/>
        <w:tabs>
          <w:tab w:val="left" w:pos="76"/>
        </w:tabs>
        <w:jc w:val="both"/>
        <w:rPr>
          <w:rFonts w:ascii="Garamond" w:hAnsi="Garamond" w:cs="Arial"/>
          <w:sz w:val="24"/>
          <w:szCs w:val="24"/>
        </w:rPr>
      </w:pPr>
    </w:p>
    <w:p xmlns:wp14="http://schemas.microsoft.com/office/word/2010/wordml" w14:paraId="7A611E2F" wp14:textId="77777777">
      <w:pPr>
        <w:pStyle w:val="4"/>
        <w:numPr>
          <w:ilvl w:val="0"/>
          <w:numId w:val="2"/>
        </w:numPr>
        <w:tabs>
          <w:tab w:val="left" w:pos="76"/>
        </w:tabs>
        <w:jc w:val="both"/>
        <w:rPr>
          <w:rFonts w:ascii="Garamond" w:hAnsi="Garamond" w:cs="Arial"/>
          <w:i/>
          <w:iCs/>
          <w:sz w:val="22"/>
          <w:szCs w:val="22"/>
        </w:rPr>
      </w:pPr>
      <w:r>
        <w:rPr>
          <w:rFonts w:ascii="Garamond" w:hAnsi="Garamond" w:cs="Arial"/>
          <w:b/>
          <w:bCs/>
          <w:i/>
          <w:iCs/>
          <w:sz w:val="22"/>
          <w:szCs w:val="22"/>
          <w:lang w:val="es-ES"/>
        </w:rPr>
        <w:t xml:space="preserve">Bogotá avanza en seguridad:  </w:t>
      </w:r>
      <w:r>
        <w:rPr>
          <w:rFonts w:ascii="Garamond" w:hAnsi="Garamond" w:cs="Arial"/>
          <w:i/>
          <w:iCs/>
          <w:sz w:val="22"/>
          <w:szCs w:val="22"/>
        </w:rPr>
        <w:t>Bogotá debe ser una ciudad en la que cada uno pueda vivir sin miedos, y sin necesidades, en dónde todos sus habitantes se puedan desplazar tranquilamente en los ámbitos urbano, rural y regional; disfrutar del espacio público, vivir, trabajar y soñar sin restricciones; donde especialmente las mujeres, los niños, niñas y adolescentes, las personas con discapacidad,   puedan caminar y moverse  sin sentir miedo y no haya espacio para el accionar delincuencial y violento. ara ello, se debe construir una ciudad en la que se respete la vida, la diferencia, la propiedad y donde se construyan y fortalezcan lazos de confianza y convivencia entre las personas, así como entre la ciudadanía y sus instituciones. De esta manera se garantiza el bienestar de las personas y el desarrollo del potencial de la ciudad.</w:t>
      </w:r>
    </w:p>
    <w:p xmlns:wp14="http://schemas.microsoft.com/office/word/2010/wordml" w14:paraId="7ACFDE8B" wp14:textId="77777777">
      <w:pPr>
        <w:pStyle w:val="4"/>
        <w:numPr>
          <w:ilvl w:val="0"/>
          <w:numId w:val="2"/>
        </w:numPr>
        <w:tabs>
          <w:tab w:val="left" w:pos="76"/>
        </w:tabs>
        <w:jc w:val="both"/>
        <w:rPr>
          <w:rFonts w:ascii="Garamond" w:hAnsi="Garamond" w:cs="Arial"/>
          <w:i/>
          <w:iCs/>
          <w:sz w:val="22"/>
          <w:szCs w:val="22"/>
        </w:rPr>
      </w:pPr>
      <w:r>
        <w:rPr>
          <w:rFonts w:ascii="Garamond" w:hAnsi="Garamond" w:cs="Arial"/>
          <w:b/>
          <w:bCs/>
          <w:i/>
          <w:iCs/>
          <w:sz w:val="22"/>
          <w:szCs w:val="22"/>
          <w:lang w:val="es-ES"/>
        </w:rPr>
        <w:t xml:space="preserve">Bogotá confía en su bienestar: </w:t>
      </w:r>
      <w:r>
        <w:rPr>
          <w:rFonts w:ascii="Garamond" w:hAnsi="Garamond" w:cs="Arial"/>
          <w:i/>
          <w:iCs/>
          <w:sz w:val="22"/>
          <w:szCs w:val="22"/>
        </w:rPr>
        <w:t>Bogotá ha de ser el sitio donde sus habitantes quieran estar y puedan desarrollar todo su potencial. Una ciudad que sea la misma para todas y todos sus habitantes. Bien-estar es la posibilidad efectiva que tiene la ciudadanía de elegir sobre lo que quiere ser y hacer en la ciudad de Bogotá. Para lograr ese cometido es necesario impulsar el acceso equitativo e incluyente y de calidad a la educación, a la salud, a los servicios de cuidado, a la cultura, la recreación, el deporte y la actividad física. Así mismo, hay que garantizar la protección de la niñez, disponibilidad y acceso a alimentos de calidad y a soluciones habitacionales. De esa manera, la ciudad no solo será más justa en el sentido de una efectiva igualdad de oportunidades -cerrando brechas entre lo urbano y lo rural-, sino también, un ejemplo para seguir en la construcción de una mejor sociedad; donde cada persona pueda elegir la vida que desee atendiendo a su diversidad, propendiendo porque las acciones a desarrollar en cada eje cumplan con enfoques étnicos, poblacionales y diferenciales, para que así se pueda alcanzar su máximo potencial, y contribuir al bienestar colectivo así como a la protección y el bienestar de todas las formas de vida.</w:t>
      </w:r>
    </w:p>
    <w:p xmlns:wp14="http://schemas.microsoft.com/office/word/2010/wordml" w14:paraId="139962E0" wp14:textId="77777777">
      <w:pPr>
        <w:pStyle w:val="4"/>
        <w:numPr>
          <w:ilvl w:val="0"/>
          <w:numId w:val="2"/>
        </w:numPr>
        <w:tabs>
          <w:tab w:val="left" w:pos="76"/>
        </w:tabs>
        <w:jc w:val="both"/>
        <w:rPr>
          <w:rFonts w:ascii="Garamond" w:hAnsi="Garamond" w:cs="Arial"/>
          <w:i/>
          <w:iCs/>
          <w:sz w:val="22"/>
          <w:szCs w:val="22"/>
        </w:rPr>
      </w:pPr>
      <w:r>
        <w:rPr>
          <w:rFonts w:ascii="Garamond" w:hAnsi="Garamond" w:cs="Arial"/>
          <w:b/>
          <w:bCs/>
          <w:i/>
          <w:iCs/>
          <w:sz w:val="22"/>
          <w:szCs w:val="22"/>
          <w:lang w:val="es-ES"/>
        </w:rPr>
        <w:t>Bogotá confía en su potencial: </w:t>
      </w:r>
      <w:r>
        <w:rPr>
          <w:rFonts w:ascii="Garamond" w:hAnsi="Garamond" w:cs="Arial"/>
          <w:i/>
          <w:iCs/>
          <w:sz w:val="22"/>
          <w:szCs w:val="22"/>
          <w:lang w:val="es-ES"/>
        </w:rPr>
        <w:t>Bogotá debe ser una ciudad en la que todos y todas podamos desarrollar y aprovechar al máximo nuestro potencial como personas, familias, empresas, academia y sociedad. Esto requiere consolidar a Bogotá como una ciudad del conocimiento, educada y competitiva, mediante el acceso a bienes y servicios -públicos y privados-, que brinden oportunidades de desarrollo para todos y todas. Una ciudad que adopta la Ciencia, Tecnología e Innovación (CTeI) como motor para el desarrollo de los ecosistemas empresariales, de alta productividad y de emprendimiento, que se alinean con las vocaciones individuales fomentadas desde la niñez y del territorio. Para ello, Bogotá estará soportada en un ambiente que estimula la generación y apropiación social del conocimiento.</w:t>
      </w:r>
    </w:p>
    <w:p xmlns:wp14="http://schemas.microsoft.com/office/word/2010/wordml" w14:paraId="7E72DFE5" wp14:textId="77777777">
      <w:pPr>
        <w:pStyle w:val="4"/>
        <w:numPr>
          <w:ilvl w:val="0"/>
          <w:numId w:val="2"/>
        </w:numPr>
        <w:tabs>
          <w:tab w:val="left" w:pos="76"/>
        </w:tabs>
        <w:jc w:val="both"/>
        <w:rPr>
          <w:rFonts w:ascii="Garamond" w:hAnsi="Garamond" w:cs="Arial"/>
          <w:i/>
          <w:iCs/>
          <w:sz w:val="22"/>
          <w:szCs w:val="22"/>
        </w:rPr>
      </w:pPr>
      <w:r>
        <w:rPr>
          <w:rFonts w:ascii="Garamond" w:hAnsi="Garamond" w:cs="Arial"/>
          <w:b/>
          <w:bCs/>
          <w:i/>
          <w:iCs/>
          <w:sz w:val="22"/>
          <w:szCs w:val="22"/>
          <w:lang w:val="es-ES"/>
        </w:rPr>
        <w:t>Bogotá ordena su territorio y avanza en su acción climática, justicia ambiental e integración regional: </w:t>
      </w:r>
      <w:r>
        <w:rPr>
          <w:rFonts w:ascii="Garamond" w:hAnsi="Garamond" w:cs="Arial"/>
          <w:i/>
          <w:iCs/>
          <w:sz w:val="22"/>
          <w:szCs w:val="22"/>
          <w:lang w:val="es-ES"/>
        </w:rPr>
        <w:t>Bogotá es la capital de Colombia que más acoge a su gente, la más diversa y multicultural, donde se ofrece mayor empleo y servicios para la población; razón por la cual la ciudad debe ser más amable y protectora, un lugar en el que los ciudadanos podamos disfrutar de ella, contar con aire limpio, un ambiente sano y resiliente ante el cambio climático; con una biodiversidad próspera y ecosistemas saludables. Una ciudad donde todos y en especial nuestros niños, niñas y adolescentes tengamos derecho a un hábitat digno, acceso a vivienda y servicios públicos de calidad y, sobre todo, con una movilidad sostenible y segura. Esto es posible gracias a que, entre otras cosas, contamos con una oferta natural de gran riqueza. Tenemos un sistema de bosques y páramos que, desde la región, abastece de agua a los ciudadanos y ciudadanas.</w:t>
      </w:r>
    </w:p>
    <w:p xmlns:wp14="http://schemas.microsoft.com/office/word/2010/wordml" w14:paraId="1804610F" wp14:textId="77777777">
      <w:pPr>
        <w:pStyle w:val="4"/>
        <w:numPr>
          <w:ilvl w:val="0"/>
          <w:numId w:val="2"/>
        </w:numPr>
        <w:tabs>
          <w:tab w:val="left" w:pos="76"/>
        </w:tabs>
        <w:jc w:val="both"/>
        <w:rPr>
          <w:rFonts w:ascii="Garamond" w:hAnsi="Garamond" w:cs="Arial"/>
          <w:i/>
          <w:iCs/>
          <w:sz w:val="22"/>
          <w:szCs w:val="22"/>
        </w:rPr>
      </w:pPr>
      <w:r>
        <w:rPr>
          <w:rFonts w:ascii="Garamond" w:hAnsi="Garamond" w:cs="Arial"/>
          <w:b/>
          <w:bCs/>
          <w:i/>
          <w:iCs/>
          <w:sz w:val="22"/>
          <w:szCs w:val="22"/>
          <w:lang w:val="es-ES"/>
        </w:rPr>
        <w:t>Bogotá confía en su gobierno:</w:t>
      </w:r>
      <w:r>
        <w:rPr>
          <w:rFonts w:ascii="Garamond" w:hAnsi="Garamond" w:cs="Arial"/>
          <w:i/>
          <w:iCs/>
          <w:sz w:val="22"/>
          <w:szCs w:val="22"/>
          <w:lang w:val="es-ES"/>
        </w:rPr>
        <w:t> Una ciudad pujante, en la que se quiera vivir, requiere un Gobierno que atienda las necesidades, garantice los derechos de las personas, especialmente de los niños, niñas y adolescentes, y brinde un servicio amable, ágil y oportuno en todo el territorio, con un gasto eficiente. Un Gobierno en el que la ciudadanía crea y confíe. Lograr un Gobierno con este talante es un trabajo de todas y todos: de las entidades del sector público y de la ciudadanía. Sin embargo, cinco sectores en especial deben trabajar articuladamente para generar las condiciones con tal propósito: Gobierno, Gestión Pública, Gestión Jurídica, Planeación y Hacienda.</w:t>
      </w:r>
    </w:p>
    <w:p xmlns:wp14="http://schemas.microsoft.com/office/word/2010/wordml" w14:paraId="02560072" wp14:textId="77777777">
      <w:pPr>
        <w:pStyle w:val="4"/>
        <w:tabs>
          <w:tab w:val="left" w:pos="76"/>
        </w:tabs>
        <w:jc w:val="both"/>
        <w:rPr>
          <w:rFonts w:ascii="Garamond" w:hAnsi="Garamond" w:cs="Arial"/>
          <w:sz w:val="24"/>
          <w:szCs w:val="24"/>
        </w:rPr>
      </w:pPr>
    </w:p>
    <w:p xmlns:wp14="http://schemas.microsoft.com/office/word/2010/wordml" w14:paraId="7B0C4281" wp14:textId="77777777">
      <w:pPr>
        <w:pStyle w:val="4"/>
        <w:tabs>
          <w:tab w:val="left" w:pos="76"/>
        </w:tabs>
        <w:jc w:val="both"/>
        <w:rPr>
          <w:rFonts w:ascii="Garamond" w:hAnsi="Garamond" w:cs="Arial"/>
          <w:sz w:val="24"/>
          <w:szCs w:val="24"/>
        </w:rPr>
      </w:pPr>
      <w:r>
        <w:rPr>
          <w:rFonts w:ascii="Garamond" w:hAnsi="Garamond" w:cs="Arial"/>
          <w:sz w:val="24"/>
          <w:szCs w:val="24"/>
        </w:rPr>
        <w:t>Con lo anterior el PDD tiene una estructura alineada que inicia con los antecedidos objetivos estratégicos ya descritos, materializando se con el cumplimiento de programas, meta, productos, pero también con los relevantes Planes de Desarrollos de las 20 localidades del Bogotá, lo cuales son construidos de acuerdo a este PDD.</w:t>
      </w:r>
    </w:p>
    <w:p xmlns:wp14="http://schemas.microsoft.com/office/word/2010/wordml" w14:paraId="630633AA" wp14:textId="77777777">
      <w:pPr>
        <w:pStyle w:val="4"/>
        <w:tabs>
          <w:tab w:val="left" w:pos="76"/>
        </w:tabs>
        <w:jc w:val="both"/>
        <w:rPr>
          <w:rFonts w:ascii="Garamond" w:hAnsi="Garamond" w:cs="Arial"/>
          <w:sz w:val="24"/>
          <w:szCs w:val="24"/>
        </w:rPr>
      </w:pPr>
    </w:p>
    <w:p xmlns:wp14="http://schemas.microsoft.com/office/word/2010/wordml" w14:paraId="037AC3A5" wp14:textId="77777777">
      <w:pPr>
        <w:pStyle w:val="4"/>
        <w:tabs>
          <w:tab w:val="left" w:pos="76"/>
        </w:tabs>
        <w:jc w:val="both"/>
        <w:rPr>
          <w:rFonts w:ascii="Garamond" w:hAnsi="Garamond" w:cs="Arial"/>
          <w:sz w:val="24"/>
          <w:szCs w:val="24"/>
        </w:rPr>
      </w:pPr>
      <w:r>
        <w:rPr>
          <w:rFonts w:ascii="Garamond" w:hAnsi="Garamond" w:cs="Arial"/>
          <w:sz w:val="24"/>
          <w:szCs w:val="24"/>
        </w:rPr>
        <w:t>Que el Sector de Desarrollo Económico, Industria y Turismo se creó mediante el Acuerdo Distrital 257 de 2006, cuya misión es “crear y promover condiciones que conduzcan a incrementar la capacidad de producción de bienes y servicios en Bogotá, de modo que se garantice un soporte material de las actividades económicas y laborales que permitan procesos productivos, de desarrollo de la iniciativa y de inclusión económica que hagan efectivos los derechos de las personas y viables el avance social y material del Distrito Capital y sus poblaciones, en el marco de la dinámica ciudad región”.</w:t>
      </w:r>
    </w:p>
    <w:p xmlns:wp14="http://schemas.microsoft.com/office/word/2010/wordml" w14:paraId="00DA527E" wp14:textId="77777777">
      <w:pPr>
        <w:pStyle w:val="4"/>
        <w:tabs>
          <w:tab w:val="left" w:pos="76"/>
        </w:tabs>
        <w:jc w:val="both"/>
        <w:rPr>
          <w:rFonts w:ascii="Garamond" w:hAnsi="Garamond" w:cs="Arial"/>
          <w:sz w:val="24"/>
          <w:szCs w:val="24"/>
        </w:rPr>
      </w:pPr>
      <w:r>
        <w:rPr>
          <w:rFonts w:ascii="Garamond" w:hAnsi="Garamond" w:cs="Arial"/>
          <w:sz w:val="24"/>
          <w:szCs w:val="24"/>
        </w:rPr>
        <w:t>En el artículo 77 del Acuerdo Distrital 257 de 2006 establece que el Sector Desarrollo Económico, Industria y Turismo está integrado por la Secretaría Distrital de Desarrollo Económico como cabeza del Sector y el Instituto para la Economía Social como entidad adscrita y la Corporación para el Desarrollo y la productividad Bogotá Región, como entidad vinculada. Así mismo, mediante el Acuerdo 275 de 2007 se crea el Instituto Distrital de Turismo como entidad adscrita.</w:t>
      </w:r>
    </w:p>
    <w:p xmlns:wp14="http://schemas.microsoft.com/office/word/2010/wordml" w14:paraId="300BF01F" wp14:textId="77777777">
      <w:pPr>
        <w:pStyle w:val="4"/>
        <w:tabs>
          <w:tab w:val="left" w:pos="76"/>
        </w:tabs>
        <w:jc w:val="both"/>
        <w:rPr>
          <w:rFonts w:ascii="Garamond" w:hAnsi="Garamond" w:cs="Arial"/>
          <w:sz w:val="24"/>
          <w:szCs w:val="24"/>
        </w:rPr>
      </w:pPr>
    </w:p>
    <w:p xmlns:wp14="http://schemas.microsoft.com/office/word/2010/wordml" w14:paraId="20902DCE" wp14:textId="77777777">
      <w:pPr>
        <w:pStyle w:val="4"/>
        <w:tabs>
          <w:tab w:val="left" w:pos="76"/>
        </w:tabs>
        <w:jc w:val="both"/>
        <w:rPr>
          <w:rFonts w:ascii="Garamond" w:hAnsi="Garamond" w:cs="Arial"/>
          <w:i/>
          <w:iCs/>
          <w:sz w:val="24"/>
          <w:szCs w:val="24"/>
        </w:rPr>
      </w:pPr>
      <w:r>
        <w:rPr>
          <w:rFonts w:ascii="Garamond" w:hAnsi="Garamond" w:cs="Arial"/>
          <w:sz w:val="24"/>
          <w:szCs w:val="24"/>
        </w:rPr>
        <w:t>Dicho sector, emite el documento de Criterios De Elegibilidad, Viabilidad Y De Enfoques De Políticas Públicas Periodo 2025-2028, el cual establece, la línea técnica del concepto Desarrollo turístico local el cual: “</w:t>
      </w:r>
      <w:r>
        <w:rPr>
          <w:rFonts w:ascii="Garamond" w:hAnsi="Garamond" w:cs="Arial"/>
          <w:i/>
          <w:iCs/>
          <w:sz w:val="24"/>
          <w:szCs w:val="24"/>
        </w:rPr>
        <w:t>abarca todas las acciones orientadas a fortalecer las capacidades locales para la gestión del turismo, bajo la línea de la Política Pública Distrital de Turismo y el modelo de Destino Turístico Inteligente. Esto incluye: acciones orientadas al fortalecimiento de Prestadores de Servicios Turísticos, actores de la cadena de valor del turismo y Organizaciones Sociales, Comunales, Comunitarias y de Propiedad Horizontal que desarrollan acciones de turismo comunitario; estímulos para el desarrollo de proyectos, experiencias y productos turísticos; fortalecimiento de los planes de Gestión Turística Local; acciones de promoción turística de las localidades.</w:t>
      </w:r>
    </w:p>
    <w:p xmlns:wp14="http://schemas.microsoft.com/office/word/2010/wordml" w14:paraId="4C0AAFE5" wp14:textId="77777777">
      <w:pPr>
        <w:pStyle w:val="4"/>
        <w:tabs>
          <w:tab w:val="left" w:pos="76"/>
        </w:tabs>
        <w:jc w:val="both"/>
        <w:rPr>
          <w:rFonts w:ascii="Garamond" w:hAnsi="Garamond" w:cs="Arial"/>
          <w:bCs/>
          <w:color w:val="000000"/>
        </w:rPr>
      </w:pPr>
      <w:r>
        <w:rPr>
          <w:rFonts w:ascii="Garamond" w:hAnsi="Garamond" w:cs="Arial"/>
          <w:sz w:val="24"/>
          <w:szCs w:val="24"/>
        </w:rPr>
        <w:t xml:space="preserve"> </w:t>
      </w:r>
    </w:p>
    <w:p xmlns:wp14="http://schemas.microsoft.com/office/word/2010/wordml" w14:paraId="4D25D8CB" wp14:textId="77777777">
      <w:pPr>
        <w:jc w:val="both"/>
        <w:rPr>
          <w:rFonts w:ascii="Garamond" w:hAnsi="Garamond" w:cs="Arial"/>
          <w:bCs/>
          <w:color w:val="000000"/>
          <w:lang w:bidi="ar-SA"/>
        </w:rPr>
      </w:pPr>
      <w:r>
        <w:rPr>
          <w:rFonts w:ascii="Garamond" w:hAnsi="Garamond" w:cs="Arial"/>
          <w:bCs/>
          <w:color w:val="000000"/>
          <w:lang w:bidi="ar-SA"/>
        </w:rPr>
        <w:t>En mérito de lo expuesto anteriormente y en coherencia con el Plan Distrital de Desarrollo, se sancionó el acuerdo local No. 008 del 2024 por medio del cual se adoptó el Plan de Desarrollo de la Localidad de Kennedy 2025-2028 “Kennedy Camina Segura” que tiene como visión acometer algunas de las transformaciones más importantes de su historia, para convertir su territorio en un espacio incluyente y diversa, donde se potencialice el uso pleno de todas las capacidades de sus pobladores. Para 2028, Kennedy será el punto de referencia de la transformación en materia de seguridad, inclusión social, capacidades ciudadanas de participación política, desarrollo económico y bienestar de cara a lo pretendido en el Plan de Desarrollo Distrital, "Bogotá, Camina Segura”, liderando dicha transformación y siendo ejemplo de eficacia administrativa y gobernanza del territorio.</w:t>
      </w:r>
    </w:p>
    <w:p xmlns:wp14="http://schemas.microsoft.com/office/word/2010/wordml" w14:paraId="2707E9BF" wp14:textId="77777777">
      <w:pPr>
        <w:jc w:val="both"/>
        <w:rPr>
          <w:rFonts w:ascii="Garamond" w:hAnsi="Garamond" w:cs="Arial"/>
          <w:bCs/>
          <w:color w:val="000000"/>
          <w:lang w:bidi="ar-SA"/>
        </w:rPr>
      </w:pPr>
    </w:p>
    <w:p xmlns:wp14="http://schemas.microsoft.com/office/word/2010/wordml" w14:paraId="24C2EB4A" wp14:textId="77777777">
      <w:pPr>
        <w:jc w:val="both"/>
        <w:rPr>
          <w:rFonts w:ascii="Garamond" w:hAnsi="Garamond" w:cs="Arial"/>
          <w:color w:val="000000"/>
          <w:lang w:bidi="ar-SA"/>
        </w:rPr>
      </w:pPr>
      <w:r>
        <w:rPr>
          <w:rFonts w:ascii="Garamond" w:hAnsi="Garamond" w:cs="Arial"/>
          <w:color w:val="000000" w:themeColor="text1"/>
          <w:lang w:bidi="ar-SA"/>
          <w14:textFill>
            <w14:solidFill>
              <w14:schemeClr w14:val="tx1"/>
            </w14:solidFill>
          </w14:textFill>
        </w:rPr>
        <w:t xml:space="preserve">Que el Plan de Desarrollo Local adopta sus fundamentos y estructura general las directrices y políticas que orientan la acción articulada de la administración local frente al Plan de Desarrollo Distrital se organizan en torno a los “Objetivos Estratégicos”, dentro del cual se encuentra el Objetivo 3. “Bogotá Confía en su Bien-estar ” cuyo propósito es “ </w:t>
      </w:r>
      <w:r>
        <w:rPr>
          <w:rFonts w:ascii="Garamond" w:hAnsi="Garamond" w:cs="Arial"/>
          <w:i/>
          <w:iCs/>
          <w:color w:val="000000" w:themeColor="text1"/>
          <w:lang w:bidi="ar-SA"/>
          <w14:textFill>
            <w14:solidFill>
              <w14:schemeClr w14:val="tx1"/>
            </w14:solidFill>
          </w14:textFill>
        </w:rPr>
        <w:t xml:space="preserve">Kennedy se proyecta como una localidad que para el año 2028 coadyuvara al cierre de brechas de bienestar de la población más vulnerable, entregando subsidios focalizados según las políticas de la Secretaría Distrital de Integración Social y siguiendo los protocolos establecidos para la entrega, seguimiento y evaluación de los mismos.” </w:t>
      </w:r>
      <w:r>
        <w:rPr>
          <w:rFonts w:ascii="Garamond" w:hAnsi="Garamond" w:cs="Arial"/>
          <w:color w:val="000000" w:themeColor="text1"/>
          <w:lang w:bidi="ar-SA"/>
          <w14:textFill>
            <w14:solidFill>
              <w14:schemeClr w14:val="tx1"/>
            </w14:solidFill>
          </w14:textFill>
        </w:rPr>
        <w:t xml:space="preserve">donde se establece el Programa 19. “Desarrollo empresarial, productividad y empleo ”  que </w:t>
      </w:r>
      <w:r>
        <w:rPr>
          <w:rFonts w:ascii="Garamond" w:hAnsi="Garamond" w:cs="Arial"/>
          <w:i/>
          <w:iCs/>
          <w:color w:val="000000" w:themeColor="text1"/>
          <w:lang w:bidi="ar-SA"/>
          <w14:textFill>
            <w14:solidFill>
              <w14:schemeClr w14:val="tx1"/>
            </w14:solidFill>
          </w14:textFill>
        </w:rPr>
        <w:t xml:space="preserve">“…busca aprovechar las potencialidades turísticas de la localidad mediante el fortalecimiento de emprendimientos y MIPYMES a través de incentivos que refuercen las capacidades de gestión y el desarrollo de circuitos turísticos …  ”, </w:t>
      </w:r>
      <w:r>
        <w:rPr>
          <w:rFonts w:ascii="Garamond" w:hAnsi="Garamond" w:cs="Arial"/>
          <w:color w:val="000000" w:themeColor="text1"/>
          <w:lang w:bidi="ar-SA"/>
          <w14:textFill>
            <w14:solidFill>
              <w14:schemeClr w14:val="tx1"/>
            </w14:solidFill>
          </w14:textFill>
        </w:rPr>
        <w:t xml:space="preserve">a través del concepto de gasto “Desarrollo turístico local”. Enmarcado en el proyecto </w:t>
      </w:r>
      <w:r>
        <w:rPr>
          <w:rFonts w:ascii="Garamond" w:hAnsi="Garamond" w:eastAsia="Calibri" w:cs="Calibri"/>
          <w:color w:val="000000" w:themeColor="text1"/>
          <w14:textFill>
            <w14:solidFill>
              <w14:schemeClr w14:val="tx1"/>
            </w14:solidFill>
          </w14:textFill>
        </w:rPr>
        <w:t xml:space="preserve">2492- </w:t>
      </w:r>
      <w:r>
        <w:rPr>
          <w:rFonts w:ascii="Garamond" w:hAnsi="Garamond" w:cs="Arial"/>
          <w:color w:val="000000" w:themeColor="text1"/>
          <w:lang w:bidi="ar-SA"/>
          <w14:textFill>
            <w14:solidFill>
              <w14:schemeClr w14:val="tx1"/>
            </w14:solidFill>
          </w14:textFill>
        </w:rPr>
        <w:t xml:space="preserve">Kennedy destino de oportunidades. </w:t>
      </w:r>
    </w:p>
    <w:p xmlns:wp14="http://schemas.microsoft.com/office/word/2010/wordml" w14:paraId="109B7CED" wp14:textId="77777777">
      <w:pPr>
        <w:ind w:left="75"/>
        <w:jc w:val="both"/>
        <w:rPr>
          <w:rFonts w:ascii="Garamond" w:hAnsi="Garamond" w:cs="Arial"/>
          <w:bCs/>
          <w:color w:val="000000"/>
          <w:lang w:bidi="ar-SA"/>
        </w:rPr>
      </w:pPr>
    </w:p>
    <w:p xmlns:wp14="http://schemas.microsoft.com/office/word/2010/wordml" w14:paraId="043699ED" wp14:textId="77777777">
      <w:pPr>
        <w:ind w:left="75"/>
        <w:jc w:val="both"/>
        <w:rPr>
          <w:rFonts w:ascii="Garamond" w:hAnsi="Garamond" w:cs="Arial"/>
          <w:b/>
          <w:color w:val="000000"/>
          <w:lang w:bidi="ar-SA"/>
        </w:rPr>
      </w:pPr>
      <w:r>
        <w:rPr>
          <w:rFonts w:ascii="Garamond" w:hAnsi="Garamond" w:cs="Arial"/>
          <w:b/>
          <w:color w:val="000000"/>
          <w:lang w:bidi="ar-SA"/>
        </w:rPr>
        <w:t xml:space="preserve">Contexto histórico del Turismo en la ciudad de Bogotá </w:t>
      </w:r>
    </w:p>
    <w:p xmlns:wp14="http://schemas.microsoft.com/office/word/2010/wordml" w14:paraId="5C1227D9" wp14:textId="77777777">
      <w:pPr>
        <w:ind w:left="75"/>
        <w:jc w:val="both"/>
        <w:rPr>
          <w:rFonts w:ascii="Garamond" w:hAnsi="Garamond" w:cs="Arial"/>
          <w:b/>
          <w:color w:val="000000"/>
          <w:lang w:bidi="ar-SA"/>
        </w:rPr>
      </w:pPr>
      <w:r>
        <w:rPr>
          <w:rFonts w:ascii="Garamond" w:hAnsi="Garamond" w:cs="Arial"/>
          <w:bCs/>
          <w:color w:val="000000"/>
          <w:lang w:bidi="ar-SA"/>
        </w:rPr>
        <w:t>El desarrollo histórico del turismo en Bogotá, inicia antes de la formalización del Instituto Distrital de Cultura y Turismo en 1978, este encontró un punto de inflexión con la aprobación de la Ley 300 de 1996, conocida como la Ley General de Turismo. Esta normativa proporcionó a la administración distrital un instrumento sólido que permitió proyectar la ciudad como un destino competitivo a nivel nacional e internacional. Desde entonces, y a lo largo de casi tres décadas, se ha consolidado una política pública que ha integrado incentivos tributarios, esquemas de registro empresarial y estándares de calidad con un enfoque hacia la sostenibilidad ambiental y sociocultural (Congreso de la República, 1996; Ministerio de Comercio, Industria y Turismo, 2020).</w:t>
      </w:r>
    </w:p>
    <w:p xmlns:wp14="http://schemas.microsoft.com/office/word/2010/wordml" w14:paraId="014535CA" wp14:textId="77777777">
      <w:pPr>
        <w:ind w:left="75"/>
        <w:jc w:val="both"/>
        <w:rPr>
          <w:rFonts w:ascii="Garamond" w:hAnsi="Garamond" w:cs="Arial"/>
          <w:bCs/>
          <w:color w:val="000000"/>
          <w:lang w:bidi="ar-SA"/>
        </w:rPr>
      </w:pPr>
      <w:r>
        <w:rPr>
          <w:rFonts w:ascii="Garamond" w:hAnsi="Garamond" w:cs="Arial"/>
          <w:bCs/>
          <w:color w:val="000000"/>
          <w:lang w:bidi="ar-SA"/>
        </w:rPr>
        <w:t>Hacia el cierre de la primera década del siglo XXI, el turismo se posiciono como un generador de empleo directo e indirecto para la ciudad de Bogotá, abarcando alojamiento, servicios de comida, intermediación y entretenimiento. Según Información estadística histórica del Departamento Administrativo Nacional de Estadística (DANE, 2022), el valor agregado de los subsectores «alojamiento y servicios de comida» registró un crecimiento promedio del 3,8 % anual entre 2005 y 2019, cifra superior al crecimiento promedio del conjunto de actividades terciarias. Este desempeño se tradujo en aproximadamente 240.000 puestos de trabajo directos en 2019 y, demostrando la resiliencia de la cadena de valor turística, logró conservar al menos 199.000 empleos durante 2020, incluso tras el impacto inicial de la pandemia (IDT, 2023).</w:t>
      </w:r>
    </w:p>
    <w:p xmlns:wp14="http://schemas.microsoft.com/office/word/2010/wordml" w14:paraId="572D34B0" wp14:textId="77777777">
      <w:pPr>
        <w:ind w:left="75"/>
        <w:jc w:val="both"/>
        <w:rPr>
          <w:rFonts w:ascii="Garamond" w:hAnsi="Garamond" w:cs="Arial"/>
          <w:bCs/>
          <w:color w:val="000000"/>
          <w:lang w:bidi="ar-SA"/>
        </w:rPr>
      </w:pPr>
    </w:p>
    <w:p xmlns:wp14="http://schemas.microsoft.com/office/word/2010/wordml" w14:paraId="7C4B2784" wp14:textId="77777777">
      <w:pPr>
        <w:ind w:left="75"/>
        <w:jc w:val="both"/>
        <w:rPr>
          <w:rFonts w:ascii="Garamond" w:hAnsi="Garamond" w:cs="Arial"/>
          <w:bCs/>
          <w:color w:val="000000"/>
          <w:lang w:bidi="ar-SA"/>
        </w:rPr>
      </w:pPr>
      <w:r>
        <w:rPr>
          <w:rFonts w:ascii="Garamond" w:hAnsi="Garamond" w:cs="Arial"/>
          <w:bCs/>
          <w:color w:val="000000"/>
          <w:lang w:bidi="ar-SA"/>
        </w:rPr>
        <w:t>Las tendencias nacionales en la estructura de la oferta también son relevantes. La Encuesta Nacional de Hoteles (DANE, 2012) indica que el 86.1% de los establecimientos de alojamiento a nivel nacional poseen una infraestructura de entre 1 y 50 habitaciones. Esta cifra subraya la predominancia de los pequeños y medianos establecimientos, lo que sugiere un modelo de desarrollo que puede ser replicado en diversas localidades sin la necesidad de grandes infraestructuras.</w:t>
      </w:r>
    </w:p>
    <w:p xmlns:wp14="http://schemas.microsoft.com/office/word/2010/wordml" w14:paraId="6A37E79D" wp14:textId="77777777">
      <w:pPr>
        <w:ind w:left="75"/>
        <w:jc w:val="both"/>
        <w:rPr>
          <w:rFonts w:ascii="Garamond" w:hAnsi="Garamond" w:cs="Arial"/>
          <w:bCs/>
          <w:color w:val="000000"/>
          <w:lang w:bidi="ar-SA"/>
        </w:rPr>
      </w:pPr>
    </w:p>
    <w:p xmlns:wp14="http://schemas.microsoft.com/office/word/2010/wordml" w14:paraId="7DBD6B31" wp14:textId="77777777">
      <w:pPr>
        <w:ind w:left="75"/>
        <w:jc w:val="both"/>
        <w:rPr>
          <w:rFonts w:ascii="Garamond" w:hAnsi="Garamond" w:cs="Arial"/>
          <w:bCs/>
          <w:color w:val="000000"/>
          <w:lang w:bidi="ar-SA"/>
        </w:rPr>
      </w:pPr>
      <w:r>
        <w:rPr>
          <w:rFonts w:ascii="Garamond" w:hAnsi="Garamond" w:cs="Arial"/>
          <w:bCs/>
          <w:color w:val="000000"/>
          <w:lang w:bidi="ar-SA"/>
        </w:rPr>
        <w:t>Finalmente, la dinámica del "excursionismo interno" es un factor clave. La Encuesta de Gasto Interno en Turismo (EGIT) del DANE (2025) define el excursionismo interno como viajes de residentes que se realizan dentro del país sin pernoctar, regresando el mismo día a su "entorno habitual" (Naciones Unidas, 2010, p. 12, citado en DANE, 2025, p. 37). Las cifras de la EGIT revelan que, para el total de 24 ciudades y áreas metropolitanas en 2024, el excursionismo interno alcanzó un 20.0% de los movimientos de visitantes internos, lo que representa un aumento significativo desde el 14.6% registrado en 2023. Esta tendencia demuestra un mercado robusto de viajeros que buscan experiencias de un día.</w:t>
      </w:r>
    </w:p>
    <w:p xmlns:wp14="http://schemas.microsoft.com/office/word/2010/wordml" w14:paraId="2DA87419" wp14:textId="77777777">
      <w:pPr>
        <w:ind w:left="75"/>
        <w:jc w:val="both"/>
        <w:rPr>
          <w:rFonts w:ascii="Garamond" w:hAnsi="Garamond" w:cs="Arial"/>
          <w:bCs/>
          <w:color w:val="000000"/>
          <w:lang w:bidi="ar-SA"/>
        </w:rPr>
      </w:pPr>
    </w:p>
    <w:p xmlns:wp14="http://schemas.microsoft.com/office/word/2010/wordml" w14:paraId="5B92660B" wp14:textId="77777777">
      <w:pPr>
        <w:ind w:left="75"/>
        <w:jc w:val="both"/>
        <w:rPr>
          <w:rFonts w:ascii="Garamond" w:hAnsi="Garamond" w:cs="Arial"/>
          <w:b/>
          <w:color w:val="000000"/>
          <w:lang w:bidi="ar-SA"/>
        </w:rPr>
      </w:pPr>
      <w:r>
        <w:rPr>
          <w:rFonts w:ascii="Garamond" w:hAnsi="Garamond" w:cs="Arial"/>
          <w:b/>
          <w:color w:val="000000"/>
          <w:lang w:bidi="ar-SA"/>
        </w:rPr>
        <w:t>Política Pública Distrital de Turismo</w:t>
      </w:r>
    </w:p>
    <w:p xmlns:wp14="http://schemas.microsoft.com/office/word/2010/wordml" w14:paraId="68A409B7" wp14:textId="77777777">
      <w:pPr>
        <w:ind w:left="75"/>
        <w:jc w:val="both"/>
        <w:rPr>
          <w:rFonts w:ascii="Garamond" w:hAnsi="Garamond" w:cs="Arial"/>
          <w:b/>
          <w:color w:val="000000"/>
          <w:lang w:bidi="ar-SA"/>
        </w:rPr>
      </w:pPr>
    </w:p>
    <w:p xmlns:wp14="http://schemas.microsoft.com/office/word/2010/wordml" w14:paraId="300608D0" wp14:textId="77777777">
      <w:pPr>
        <w:ind w:left="75"/>
        <w:jc w:val="both"/>
        <w:rPr>
          <w:rFonts w:ascii="Garamond" w:hAnsi="Garamond" w:cs="Arial"/>
          <w:bCs/>
          <w:color w:val="000000"/>
          <w:lang w:bidi="ar-SA"/>
        </w:rPr>
      </w:pPr>
      <w:r>
        <w:rPr>
          <w:rFonts w:ascii="Garamond" w:hAnsi="Garamond" w:cs="Arial"/>
          <w:bCs/>
          <w:color w:val="000000"/>
          <w:lang w:bidi="ar-SA"/>
        </w:rPr>
        <w:t>La "Política Pública Distrital de Turismo: Bogotá Destino Turístico, Inteligente y Sostenible" (IDT, 2022) subraya la necesidad crítica de alcanzar un "desarrollo territorial equilibrado" (p. 39) en la ciudad. Esta directriz es fundamental, dado el histórico desequilibrio en la concentración de la actividad turística en unas pocas localidades de la ciudad de Bogotá. La política busca una distribución más equitativa de los beneficios económicos y una descongestión de los puntos más saturados, abriendo la puerta a la diversificación de la oferta.</w:t>
      </w:r>
    </w:p>
    <w:p xmlns:wp14="http://schemas.microsoft.com/office/word/2010/wordml" w14:paraId="728CF245" wp14:textId="77777777">
      <w:pPr>
        <w:ind w:left="75"/>
        <w:jc w:val="both"/>
        <w:rPr>
          <w:rFonts w:ascii="Garamond" w:hAnsi="Garamond" w:cs="Arial"/>
          <w:bCs/>
          <w:color w:val="000000"/>
          <w:lang w:bidi="ar-SA"/>
        </w:rPr>
      </w:pPr>
    </w:p>
    <w:p xmlns:wp14="http://schemas.microsoft.com/office/word/2010/wordml" w14:paraId="243731B0" wp14:textId="77777777">
      <w:pPr>
        <w:ind w:left="75"/>
        <w:jc w:val="both"/>
        <w:rPr>
          <w:rFonts w:ascii="Garamond" w:hAnsi="Garamond" w:cs="Arial"/>
          <w:bCs/>
          <w:color w:val="000000"/>
          <w:lang w:bidi="ar-SA"/>
        </w:rPr>
      </w:pPr>
      <w:r>
        <w:rPr>
          <w:rFonts w:ascii="Garamond" w:hAnsi="Garamond" w:cs="Arial"/>
          <w:bCs/>
          <w:color w:val="000000"/>
          <w:lang w:bidi="ar-SA"/>
        </w:rPr>
        <w:t>El compromiso distrital con la descentralización del turismo se evidencia en acciones y proyecciones concretas. En 2018, el panorama político-turístico cambió con la sanción del Acuerdo Distrital 720, un instrumento que introdujo el enfoque de gobernanza participativa, turismo inteligente y sostenibilidad como pilares de la Política Publica Distrital de Turismo, donde se señala la importancia de establecer planes de desarrollo turístico por localidad, priorizar corredores y habilitar el Fondo de Desarrollo Turístico de Bogotá —FONDETUR— como vehículo de financiación. El Decreto 268 de 2020 materializó esa visión, creando un fideicomiso administrado por la Secretaría de Desarrollo Económico y el IDT, diseñado para cofinanciar proyectos de infraestructura blanda y fortalecimiento empresarial (Consejo de Bogotá, 2018; Alcaldía Mayor, 2020).</w:t>
      </w:r>
    </w:p>
    <w:p xmlns:wp14="http://schemas.microsoft.com/office/word/2010/wordml" w14:paraId="7479E0B6" wp14:textId="77777777">
      <w:pPr>
        <w:ind w:left="75"/>
        <w:jc w:val="both"/>
        <w:rPr>
          <w:rFonts w:ascii="Garamond" w:hAnsi="Garamond" w:cs="Arial"/>
          <w:bCs/>
          <w:color w:val="000000"/>
          <w:lang w:bidi="ar-SA"/>
        </w:rPr>
      </w:pPr>
    </w:p>
    <w:p xmlns:wp14="http://schemas.microsoft.com/office/word/2010/wordml" w14:paraId="650E3BB8" wp14:textId="77777777">
      <w:pPr>
        <w:ind w:left="75"/>
        <w:jc w:val="both"/>
        <w:rPr>
          <w:rFonts w:ascii="Garamond" w:hAnsi="Garamond" w:cs="Arial"/>
          <w:bCs/>
          <w:color w:val="000000"/>
          <w:lang w:bidi="ar-SA"/>
        </w:rPr>
      </w:pPr>
      <w:r>
        <w:rPr>
          <w:rFonts w:ascii="Garamond" w:hAnsi="Garamond" w:cs="Arial"/>
          <w:bCs/>
          <w:color w:val="000000"/>
          <w:lang w:bidi="ar-SA"/>
        </w:rPr>
        <w:t>La pandemia de COVID</w:t>
      </w:r>
      <w:r>
        <w:rPr>
          <w:rFonts w:ascii="Cambria Math" w:hAnsi="Cambria Math" w:cs="Cambria Math"/>
          <w:bCs/>
          <w:color w:val="000000"/>
          <w:lang w:bidi="ar-SA"/>
        </w:rPr>
        <w:t>‑</w:t>
      </w:r>
      <w:r>
        <w:rPr>
          <w:rFonts w:ascii="Garamond" w:hAnsi="Garamond" w:cs="Arial"/>
          <w:bCs/>
          <w:color w:val="000000"/>
          <w:lang w:bidi="ar-SA"/>
        </w:rPr>
        <w:t>19 interrumpi</w:t>
      </w:r>
      <w:r>
        <w:rPr>
          <w:rFonts w:ascii="Garamond" w:hAnsi="Garamond" w:cs="Garamond"/>
          <w:bCs/>
          <w:color w:val="000000"/>
          <w:lang w:bidi="ar-SA"/>
        </w:rPr>
        <w:t>ó</w:t>
      </w:r>
      <w:r>
        <w:rPr>
          <w:rFonts w:ascii="Garamond" w:hAnsi="Garamond" w:cs="Arial"/>
          <w:bCs/>
          <w:color w:val="000000"/>
          <w:lang w:bidi="ar-SA"/>
        </w:rPr>
        <w:t xml:space="preserve"> temporalmente la ejecuci</w:t>
      </w:r>
      <w:r>
        <w:rPr>
          <w:rFonts w:ascii="Garamond" w:hAnsi="Garamond" w:cs="Garamond"/>
          <w:bCs/>
          <w:color w:val="000000"/>
          <w:lang w:bidi="ar-SA"/>
        </w:rPr>
        <w:t>ó</w:t>
      </w:r>
      <w:r>
        <w:rPr>
          <w:rFonts w:ascii="Garamond" w:hAnsi="Garamond" w:cs="Arial"/>
          <w:bCs/>
          <w:color w:val="000000"/>
          <w:lang w:bidi="ar-SA"/>
        </w:rPr>
        <w:t>n de dichos planes, pero tambi</w:t>
      </w:r>
      <w:r>
        <w:rPr>
          <w:rFonts w:ascii="Garamond" w:hAnsi="Garamond" w:cs="Garamond"/>
          <w:bCs/>
          <w:color w:val="000000"/>
          <w:lang w:bidi="ar-SA"/>
        </w:rPr>
        <w:t>é</w:t>
      </w:r>
      <w:r>
        <w:rPr>
          <w:rFonts w:ascii="Garamond" w:hAnsi="Garamond" w:cs="Arial"/>
          <w:bCs/>
          <w:color w:val="000000"/>
          <w:lang w:bidi="ar-SA"/>
        </w:rPr>
        <w:t>n puso de manifiesto vulnerabilidades y oportunidades. Vulnerabilidades, porque el cierre de fronteras y la par</w:t>
      </w:r>
      <w:r>
        <w:rPr>
          <w:rFonts w:ascii="Garamond" w:hAnsi="Garamond" w:cs="Garamond"/>
          <w:bCs/>
          <w:color w:val="000000"/>
          <w:lang w:bidi="ar-SA"/>
        </w:rPr>
        <w:t>á</w:t>
      </w:r>
      <w:r>
        <w:rPr>
          <w:rFonts w:ascii="Garamond" w:hAnsi="Garamond" w:cs="Arial"/>
          <w:bCs/>
          <w:color w:val="000000"/>
          <w:lang w:bidi="ar-SA"/>
        </w:rPr>
        <w:t>lisis de actividades presenciales provocaron una ca</w:t>
      </w:r>
      <w:r>
        <w:rPr>
          <w:rFonts w:ascii="Garamond" w:hAnsi="Garamond" w:cs="Garamond"/>
          <w:bCs/>
          <w:color w:val="000000"/>
          <w:lang w:bidi="ar-SA"/>
        </w:rPr>
        <w:t>í</w:t>
      </w:r>
      <w:r>
        <w:rPr>
          <w:rFonts w:ascii="Garamond" w:hAnsi="Garamond" w:cs="Arial"/>
          <w:bCs/>
          <w:color w:val="000000"/>
          <w:lang w:bidi="ar-SA"/>
        </w:rPr>
        <w:t>da del 71 % en la llegada de visitantes extranjeros a la ciudad y un descenso del 62 % en las pernoctaciones dom</w:t>
      </w:r>
      <w:r>
        <w:rPr>
          <w:rFonts w:ascii="Garamond" w:hAnsi="Garamond" w:cs="Garamond"/>
          <w:bCs/>
          <w:color w:val="000000"/>
          <w:lang w:bidi="ar-SA"/>
        </w:rPr>
        <w:t>é</w:t>
      </w:r>
      <w:r>
        <w:rPr>
          <w:rFonts w:ascii="Garamond" w:hAnsi="Garamond" w:cs="Arial"/>
          <w:bCs/>
          <w:color w:val="000000"/>
          <w:lang w:bidi="ar-SA"/>
        </w:rPr>
        <w:t>sticas (ONU Turismo, 2021). Oportunidades, porque forz</w:t>
      </w:r>
      <w:r>
        <w:rPr>
          <w:rFonts w:ascii="Garamond" w:hAnsi="Garamond" w:cs="Garamond"/>
          <w:bCs/>
          <w:color w:val="000000"/>
          <w:lang w:bidi="ar-SA"/>
        </w:rPr>
        <w:t>ó</w:t>
      </w:r>
      <w:r>
        <w:rPr>
          <w:rFonts w:ascii="Garamond" w:hAnsi="Garamond" w:cs="Arial"/>
          <w:bCs/>
          <w:color w:val="000000"/>
          <w:lang w:bidi="ar-SA"/>
        </w:rPr>
        <w:t xml:space="preserve"> la adopci</w:t>
      </w:r>
      <w:r>
        <w:rPr>
          <w:rFonts w:ascii="Garamond" w:hAnsi="Garamond" w:cs="Garamond"/>
          <w:bCs/>
          <w:color w:val="000000"/>
          <w:lang w:bidi="ar-SA"/>
        </w:rPr>
        <w:t>ó</w:t>
      </w:r>
      <w:r>
        <w:rPr>
          <w:rFonts w:ascii="Garamond" w:hAnsi="Garamond" w:cs="Arial"/>
          <w:bCs/>
          <w:color w:val="000000"/>
          <w:lang w:bidi="ar-SA"/>
        </w:rPr>
        <w:t>n de canales digitales, dispar</w:t>
      </w:r>
      <w:r>
        <w:rPr>
          <w:rFonts w:ascii="Garamond" w:hAnsi="Garamond" w:cs="Garamond"/>
          <w:bCs/>
          <w:color w:val="000000"/>
          <w:lang w:bidi="ar-SA"/>
        </w:rPr>
        <w:t>ó</w:t>
      </w:r>
      <w:r>
        <w:rPr>
          <w:rFonts w:ascii="Garamond" w:hAnsi="Garamond" w:cs="Arial"/>
          <w:bCs/>
          <w:color w:val="000000"/>
          <w:lang w:bidi="ar-SA"/>
        </w:rPr>
        <w:t xml:space="preserve"> el inter</w:t>
      </w:r>
      <w:r>
        <w:rPr>
          <w:rFonts w:ascii="Garamond" w:hAnsi="Garamond" w:cs="Garamond"/>
          <w:bCs/>
          <w:color w:val="000000"/>
          <w:lang w:bidi="ar-SA"/>
        </w:rPr>
        <w:t>é</w:t>
      </w:r>
      <w:r>
        <w:rPr>
          <w:rFonts w:ascii="Garamond" w:hAnsi="Garamond" w:cs="Arial"/>
          <w:bCs/>
          <w:color w:val="000000"/>
          <w:lang w:bidi="ar-SA"/>
        </w:rPr>
        <w:t>s por la naturaleza urbana y estimuló la búsqueda de destinos menos congestionados donde la gestión de aforos y la trazabilidad sanitaria fuera más sencilla (World Travel &amp; Tourism Council, 2022). A partir de 2022, la recuperación se aceleró y Bogotá alcanzó una ocupación hotelera promedio del 63 % y la tarifa diaria aumentó un 7 % r, impulsada por la apreciación del dólar frente al peso colombiano y la reactivación de congresos y eventos (IDT, 2024). Estas cifras de recuperación general crean un ambiente propicio para que nuevas zonas se incorporen a la oferta turística de la ciudad.</w:t>
      </w:r>
    </w:p>
    <w:p xmlns:wp14="http://schemas.microsoft.com/office/word/2010/wordml" w14:paraId="0B0EFD89" wp14:textId="77777777">
      <w:pPr>
        <w:ind w:left="75"/>
        <w:jc w:val="center"/>
        <w:rPr>
          <w:rFonts w:ascii="Garamond" w:hAnsi="Garamond" w:cs="Arial"/>
          <w:bCs/>
          <w:color w:val="000000"/>
          <w:lang w:bidi="ar-SA"/>
        </w:rPr>
      </w:pPr>
    </w:p>
    <w:p xmlns:wp14="http://schemas.microsoft.com/office/word/2010/wordml" w14:paraId="2561D445" wp14:textId="77777777">
      <w:pPr>
        <w:ind w:left="75"/>
        <w:jc w:val="center"/>
        <w:rPr>
          <w:rFonts w:ascii="Garamond" w:hAnsi="Garamond" w:cs="Arial"/>
          <w:b/>
          <w:color w:val="000000"/>
          <w:lang w:bidi="ar-SA"/>
        </w:rPr>
      </w:pPr>
      <w:r>
        <w:rPr>
          <w:rFonts w:ascii="Garamond" w:hAnsi="Garamond" w:cs="Arial"/>
          <w:b/>
          <w:color w:val="000000"/>
          <w:lang w:val="en-US" w:eastAsia="en-US" w:bidi="ar-SA"/>
        </w:rPr>
        <w:drawing>
          <wp:anchor xmlns:wp14="http://schemas.microsoft.com/office/word/2010/wordprocessingDrawing" distT="0" distB="0" distL="114300" distR="114300" simplePos="0" relativeHeight="251663360" behindDoc="0" locked="0" layoutInCell="1" allowOverlap="1" wp14:anchorId="6FBB82A2" wp14:editId="3FB194C2">
            <wp:simplePos x="0" y="0"/>
            <wp:positionH relativeFrom="margin">
              <wp:posOffset>1453515</wp:posOffset>
            </wp:positionH>
            <wp:positionV relativeFrom="paragraph">
              <wp:posOffset>273685</wp:posOffset>
            </wp:positionV>
            <wp:extent cx="3433863" cy="3455465"/>
            <wp:effectExtent l="0" t="0" r="0" b="0"/>
            <wp:wrapTopAndBottom/>
            <wp:docPr id="984190855" name="Imagen 1"/>
            <wp:cNvGraphicFramePr>
              <a:graphicFrameLocks xmlns:a="http://schemas.openxmlformats.org/drawingml/2006/main" noChangeAspect="1"/>
            </wp:cNvGraphicFramePr>
            <a:graphic xmlns:a="http://schemas.openxmlformats.org/drawingml/2006/main">
              <a:graphicData xmlns:a="http://schemas.openxmlformats.org/drawingml/2006/main" uri="http://schemas.openxmlformats.org/drawingml/2006/picture">
                <pic:pic xmlns:pic="http://schemas.openxmlformats.org/drawingml/2006/picture">
                  <pic:nvPicPr>
                    <pic:cNvPr id="984190855" name="Imagen 1"/>
                    <pic:cNvPicPr>
                      <a:picLocks noChangeAspect="1"/>
                    </pic:cNvPicPr>
                  </pic:nvPicPr>
                  <pic:blipFill>
                    <a:blip xmlns:r="http://schemas.openxmlformats.org/officeDocument/2006/relationships" r:embed="rId6"/>
                    <a:stretch>
                      <a:fillRect/>
                    </a:stretch>
                  </pic:blipFill>
                  <pic:spPr>
                    <a:xfrm rot="0">
                      <a:off x="0" y="0"/>
                      <a:ext cx="3433863" cy="3455465"/>
                    </a:xfrm>
                    <a:prstGeom prst="rect">
                      <a:avLst/>
                    </a:prstGeom>
                  </pic:spPr>
                </pic:pic>
              </a:graphicData>
            </a:graphic>
          </wp:anchor>
        </w:drawing>
      </w:r>
      <w:r w:rsidRPr="2CFCFAB2" w:rsidR="2CFCFAB2">
        <w:rPr>
          <w:rFonts w:ascii="Garamond" w:hAnsi="Garamond" w:cs="Arial"/>
          <w:b w:val="1"/>
          <w:bCs w:val="1"/>
          <w:color w:val="000000"/>
          <w:lang w:bidi="ar-SA"/>
        </w:rPr>
        <w:t>Kennedy y el Desarrollo turístico de Bogotá.</w:t>
      </w:r>
    </w:p>
    <w:p xmlns:wp14="http://schemas.microsoft.com/office/word/2010/wordml" w14:paraId="2FD2F347" wp14:textId="77777777">
      <w:pPr>
        <w:ind w:left="75"/>
        <w:jc w:val="both"/>
        <w:rPr>
          <w:rFonts w:ascii="Garamond" w:hAnsi="Garamond" w:cs="Arial"/>
          <w:bCs/>
          <w:color w:val="000000"/>
          <w:lang w:bidi="ar-SA"/>
        </w:rPr>
      </w:pPr>
      <w:r>
        <w:rPr>
          <w:rFonts w:ascii="Garamond" w:hAnsi="Garamond" w:cs="Arial"/>
          <w:bCs/>
          <w:color w:val="000000"/>
          <w:lang w:bidi="ar-SA"/>
        </w:rPr>
        <w:t>En el anterior sentido, el Instituto Distrital de Turismo cuenta con la identificación de sectores de ciudad que concentran usos de suelo normativamente establecidos y relacionados directamente con las actividades soporte para el desarrollo de la actividad turística, tales como la planta turística principal y complementaria, la existencia de espacios públicos de permanencia (parques, plazas y plazoletas), así como de la localización de atractivos turísticos de jerarquía nacional e internacional, e infraestructuras, que permiten desarrollar la puesta en valor de las mismas, y la consolidación del turismo en la ciudad, que ha denominado Zonas de Interés Turístico – ZIT- en el Plan Maestro de Turismo -PMT-. Para la localidad de Kennedy se tiene identificada la ZIT 14 Américas la cual presenta concentración de actividades económicas relacionadas con el comercio, bares y restaurantes, siendo los atractivos turísticos de la localidad los siguientes:</w:t>
      </w:r>
    </w:p>
    <w:p xmlns:wp14="http://schemas.microsoft.com/office/word/2010/wordml" w14:paraId="7825E3F3" wp14:textId="77777777">
      <w:pPr>
        <w:ind w:left="75"/>
        <w:jc w:val="both"/>
        <w:rPr>
          <w:rFonts w:ascii="Garamond" w:hAnsi="Garamond" w:cs="Arial"/>
          <w:bCs/>
          <w:color w:val="000000"/>
          <w:lang w:bidi="ar-SA"/>
        </w:rPr>
      </w:pPr>
    </w:p>
    <w:p xmlns:wp14="http://schemas.microsoft.com/office/word/2010/wordml" w14:paraId="7C252903" wp14:textId="77777777">
      <w:pPr>
        <w:ind w:left="708"/>
        <w:jc w:val="center"/>
        <w:rPr>
          <w:rFonts w:ascii="Garamond" w:hAnsi="Garamond" w:cs="Arial"/>
          <w:b/>
          <w:bCs/>
          <w:color w:val="000000"/>
          <w:lang w:bidi="ar-SA"/>
        </w:rPr>
      </w:pPr>
      <w:r>
        <w:rPr>
          <w:rFonts w:ascii="Garamond" w:hAnsi="Garamond" w:cs="Arial"/>
          <w:b/>
          <w:bCs/>
          <w:color w:val="000000"/>
          <w:lang w:val="en-US" w:eastAsia="en-US" w:bidi="ar-SA"/>
        </w:rPr>
        <w:drawing>
          <wp:inline xmlns:wp14="http://schemas.microsoft.com/office/word/2010/wordprocessingDrawing" distT="0" distB="0" distL="0" distR="0" wp14:anchorId="4058A957" wp14:editId="7777777">
            <wp:extent cx="4351020" cy="3585210"/>
            <wp:effectExtent l="0" t="0" r="0" b="0"/>
            <wp:docPr id="10737193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19385" name="Imagen 1"/>
                    <pic:cNvPicPr>
                      <a:picLocks noChangeAspect="1"/>
                    </pic:cNvPicPr>
                  </pic:nvPicPr>
                  <pic:blipFill>
                    <a:blip r:embed="rId7"/>
                    <a:stretch>
                      <a:fillRect/>
                    </a:stretch>
                  </pic:blipFill>
                  <pic:spPr>
                    <a:xfrm>
                      <a:off x="0" y="0"/>
                      <a:ext cx="4354674" cy="3588574"/>
                    </a:xfrm>
                    <a:prstGeom prst="rect">
                      <a:avLst/>
                    </a:prstGeom>
                  </pic:spPr>
                </pic:pic>
              </a:graphicData>
            </a:graphic>
          </wp:inline>
        </w:drawing>
      </w:r>
    </w:p>
    <w:p xmlns:wp14="http://schemas.microsoft.com/office/word/2010/wordml" w14:paraId="669F0E3B" wp14:textId="77777777">
      <w:pPr>
        <w:ind w:left="75"/>
        <w:jc w:val="both"/>
        <w:rPr>
          <w:rFonts w:ascii="Garamond" w:hAnsi="Garamond" w:cs="Arial"/>
          <w:bCs/>
          <w:color w:val="000000"/>
          <w:lang w:bidi="ar-SA"/>
        </w:rPr>
      </w:pPr>
    </w:p>
    <w:p xmlns:wp14="http://schemas.microsoft.com/office/word/2010/wordml" w14:paraId="59AA597C" wp14:textId="77777777">
      <w:pPr>
        <w:ind w:left="75"/>
        <w:jc w:val="both"/>
        <w:rPr>
          <w:rFonts w:ascii="Garamond" w:hAnsi="Garamond" w:cs="Arial"/>
          <w:bCs/>
          <w:color w:val="000000"/>
          <w:lang w:bidi="ar-SA"/>
        </w:rPr>
      </w:pPr>
      <w:r>
        <w:rPr>
          <w:rFonts w:ascii="Garamond" w:hAnsi="Garamond" w:cs="Arial"/>
          <w:bCs/>
          <w:color w:val="000000"/>
          <w:lang w:bidi="ar-SA"/>
        </w:rPr>
        <w:t xml:space="preserve">De la anterior tabla se puede identificar que en la Localidad de Kennedy se identifican algunos atractivos tales como el parque de diversiones Mundo Aventura, que recibió </w:t>
      </w:r>
      <w:r>
        <w:rPr>
          <w:rFonts w:ascii="Garamond" w:hAnsi="Garamond" w:cs="Arial"/>
          <w:b/>
          <w:bCs/>
          <w:color w:val="000000"/>
          <w:lang w:bidi="ar-SA"/>
        </w:rPr>
        <w:t xml:space="preserve">1.4 millones de </w:t>
      </w:r>
      <w:r>
        <w:rPr>
          <w:rFonts w:ascii="Garamond" w:hAnsi="Garamond" w:cs="Arial"/>
          <w:color w:val="000000"/>
          <w:lang w:bidi="ar-SA"/>
        </w:rPr>
        <w:t>visitantes en 2024, consolidándose como uno de los mayores referentes de ocio familiar de Bogotá según el (Observatorio Turístico de Bogotá, 2025). De igual forma, la Biblioteca Pública El Tintal registra promedios superiores al millón de usuarios anuales, consolidándose como un centro cultural y comunitario. A ello se suman los humedales El Burro, La Vaca y Techo, reconocidos como parte del sistema distrital de áreas protegidas, que se introduce un componente de turismo de naturaleza que</w:t>
      </w:r>
      <w:r>
        <w:rPr>
          <w:rFonts w:ascii="Garamond" w:hAnsi="Garamond" w:cs="Arial"/>
          <w:bCs/>
          <w:color w:val="000000"/>
          <w:lang w:bidi="ar-SA"/>
        </w:rPr>
        <w:t xml:space="preserve"> complementa la oferta esencialmente urbana de la zona esto teniendo encueta información proporcionada por la Secretaría Distrital de Ambiente( 2024). </w:t>
      </w:r>
    </w:p>
    <w:p xmlns:wp14="http://schemas.microsoft.com/office/word/2010/wordml" w14:paraId="31D887D6" wp14:textId="77777777">
      <w:pPr>
        <w:ind w:left="75"/>
        <w:jc w:val="both"/>
        <w:rPr>
          <w:rFonts w:ascii="Garamond" w:hAnsi="Garamond" w:cs="Arial"/>
          <w:bCs/>
          <w:color w:val="000000"/>
          <w:lang w:bidi="ar-SA"/>
        </w:rPr>
      </w:pPr>
    </w:p>
    <w:p xmlns:wp14="http://schemas.microsoft.com/office/word/2010/wordml" w14:paraId="3005B406" wp14:textId="77777777">
      <w:pPr>
        <w:ind w:left="75"/>
        <w:jc w:val="both"/>
        <w:rPr>
          <w:rFonts w:ascii="Garamond" w:hAnsi="Garamond" w:cs="Arial"/>
          <w:bCs/>
          <w:color w:val="000000"/>
          <w:lang w:bidi="ar-SA"/>
        </w:rPr>
      </w:pPr>
      <w:r>
        <w:rPr>
          <w:rFonts w:ascii="Garamond" w:hAnsi="Garamond" w:cs="Arial"/>
          <w:bCs/>
          <w:color w:val="000000"/>
          <w:lang w:bidi="ar-SA"/>
        </w:rPr>
        <w:t>A pesar de la magnitud de estos recursos y el dinamismo inherente a la localidad, la formalización turística en Kennedy ha sido históricamente limitada. Según Cámara de comercio de Bogotá y de acuerdo con la información de empresas con Registro Nacional de Turismo (RNT) en diciembre de 2024, se registraban 312 prestadores de servicios turísticos con domicilio fiscal en la localidad. Esta cifra representa apenas el 3,6 % del total distrital (IDT, 2025). La composición de estos prestadores es la siguiente: el 51 % son agencias de viaje, el 22 % establecimientos de alojamiento, el 8 % servicios gastronómicos con vocación turística, el 7 % transporte especializado y el 5 % operadores de eventos, con el remanente distribuido en oficinas de representación y viviendas turísticas. Esta formalización reducida se refleja en una densidad de apenas 0,25 prestadores por cada mil habitantes, una de las más bajas del Distrito, y contrasta marcadamente con localidades turísticamente más consolidadas como Chapinero cuyo índice supera 0,60 o La Candelaria con un valor cercano a 3,0.</w:t>
      </w:r>
    </w:p>
    <w:p xmlns:wp14="http://schemas.microsoft.com/office/word/2010/wordml" w14:paraId="6E10969C" wp14:textId="77777777">
      <w:pPr>
        <w:ind w:left="75"/>
        <w:jc w:val="both"/>
        <w:rPr>
          <w:rFonts w:ascii="Garamond" w:hAnsi="Garamond" w:cs="Arial"/>
          <w:bCs/>
          <w:color w:val="000000"/>
          <w:lang w:bidi="ar-SA"/>
        </w:rPr>
      </w:pPr>
    </w:p>
    <w:p xmlns:wp14="http://schemas.microsoft.com/office/word/2010/wordml" w14:paraId="65D8267D" wp14:textId="77777777">
      <w:pPr>
        <w:ind w:left="75"/>
        <w:jc w:val="both"/>
        <w:rPr>
          <w:rFonts w:ascii="Garamond" w:hAnsi="Garamond" w:cs="Arial"/>
          <w:bCs/>
          <w:color w:val="000000"/>
          <w:lang w:bidi="ar-SA"/>
        </w:rPr>
      </w:pPr>
      <w:r>
        <w:rPr>
          <w:rFonts w:ascii="Garamond" w:hAnsi="Garamond" w:cs="Arial"/>
          <w:bCs/>
          <w:color w:val="000000"/>
          <w:lang w:bidi="ar-SA"/>
        </w:rPr>
        <w:t xml:space="preserve">Las causas de esta disparidad son múltiples. En primer término, la oferta estratégica de turismo en Bogotá se concentró históricamente en el Centro Histórico y sus alrededores, capitalizando la concentración de patrimonio colonial, museos nacionales y sedes gubernamentales. Kennedy se perfiló, en cambio, como polo residencial y de servicios logísticos, articulado a la Central de Abastos y a los corredores industriales de la Calle 13 y la Autopista Sur. En segundo lugar, la infraestructura turística —entendida como la interacción de alojamiento, conectividad, seguridad y atractivo simbólico— careció de una narrativa consolidada a nivel de destino, lo que redujo su visibilidad en la demanda internacional y segmentó el mercado doméstico casi exclusivamente al ocio de proximidad </w:t>
      </w:r>
    </w:p>
    <w:p xmlns:wp14="http://schemas.microsoft.com/office/word/2010/wordml" w14:paraId="0CB07BF3" wp14:textId="77777777">
      <w:pPr>
        <w:ind w:left="75"/>
        <w:jc w:val="both"/>
        <w:rPr>
          <w:rFonts w:ascii="Garamond" w:hAnsi="Garamond" w:cs="Arial"/>
          <w:bCs/>
          <w:color w:val="000000"/>
          <w:lang w:val="es-ES" w:bidi="ar-SA"/>
        </w:rPr>
      </w:pPr>
    </w:p>
    <w:p xmlns:wp14="http://schemas.microsoft.com/office/word/2010/wordml" w14:paraId="7EE2030A" wp14:textId="77777777">
      <w:pPr>
        <w:ind w:left="75"/>
        <w:jc w:val="both"/>
        <w:rPr>
          <w:rFonts w:ascii="Garamond" w:hAnsi="Garamond" w:cs="Arial"/>
          <w:bCs/>
          <w:color w:val="000000"/>
          <w:lang w:val="es-ES" w:bidi="ar-SA"/>
        </w:rPr>
      </w:pPr>
      <w:r>
        <w:rPr>
          <w:rFonts w:ascii="Garamond" w:hAnsi="Garamond" w:cs="Arial"/>
          <w:bCs/>
          <w:color w:val="000000"/>
          <w:lang w:bidi="ar-SA"/>
        </w:rPr>
        <w:t xml:space="preserve">Teniendo en cuenta lo anterior se evidencia que en la localidad de Kennedy existe la necesidad de desarrollar capacidades, conocimiento y estrategias para que los emprendimientos y MIPYMES locales turísticas se formalicen y diversifiquen sus servicios, aprovechando las potencialidades existentes más allá del ocio de proximidad esto a través de ejercicios de fortalecimiento, capacitación y asesoría permitiendo ello potencializar sus capacidades y fortalecer el excursionismo interno local. </w:t>
      </w:r>
      <w:r>
        <w:rPr>
          <w:rFonts w:ascii="Garamond" w:hAnsi="Garamond" w:cs="Arial"/>
          <w:bCs/>
          <w:color w:val="000000"/>
          <w:lang w:val="es-ES" w:bidi="ar-SA"/>
        </w:rPr>
        <w:t xml:space="preserve">Para ello el Fondo de Desarrollo Local busca Apoyar 50Mipymes y/o emprendimientos orientados al fortalecimiento de las capacidades locales para la gestión y el desarrollo turístico, cumpliendo asico n las metas y objetivos </w:t>
      </w:r>
    </w:p>
    <w:p xmlns:wp14="http://schemas.microsoft.com/office/word/2010/wordml" w14:paraId="65408B71" wp14:textId="77777777">
      <w:pPr>
        <w:ind w:left="75"/>
        <w:jc w:val="both"/>
        <w:rPr>
          <w:rFonts w:ascii="Garamond" w:hAnsi="Garamond" w:cs="Arial"/>
          <w:color w:val="000000" w:themeColor="text1"/>
          <w:lang w:bidi="ar-SA"/>
          <w14:textFill>
            <w14:solidFill>
              <w14:schemeClr w14:val="tx1"/>
            </w14:solidFill>
          </w14:textFill>
        </w:rPr>
      </w:pPr>
    </w:p>
    <w:p xmlns:wp14="http://schemas.microsoft.com/office/word/2010/wordml" w14:paraId="4FA30401" wp14:textId="77777777">
      <w:pPr>
        <w:ind w:left="75"/>
        <w:jc w:val="both"/>
        <w:rPr>
          <w:rFonts w:ascii="Garamond" w:hAnsi="Garamond" w:cs="Arial"/>
          <w:bCs/>
          <w:color w:val="000000"/>
          <w:lang w:bidi="ar-SA"/>
        </w:rPr>
      </w:pPr>
    </w:p>
    <w:p xmlns:wp14="http://schemas.microsoft.com/office/word/2010/wordml" w14:paraId="10CB9CCD" wp14:textId="77777777">
      <w:pPr>
        <w:jc w:val="both"/>
        <w:rPr>
          <w:rFonts w:ascii="Garamond" w:hAnsi="Garamond" w:cs="Arial"/>
          <w:b/>
        </w:rPr>
      </w:pPr>
      <w:r>
        <w:rPr>
          <w:rFonts w:ascii="Garamond" w:hAnsi="Garamond" w:cs="Arial"/>
          <w:b/>
        </w:rPr>
        <w:t xml:space="preserve">1.2 CONVENIENCIA DE LA CONTRATACIÓN </w:t>
      </w:r>
    </w:p>
    <w:p xmlns:wp14="http://schemas.microsoft.com/office/word/2010/wordml" w14:paraId="6E4B14F3" wp14:textId="77777777">
      <w:pPr>
        <w:jc w:val="both"/>
        <w:rPr>
          <w:rFonts w:ascii="Garamond" w:hAnsi="Garamond" w:cs="Arial"/>
          <w:b/>
        </w:rPr>
      </w:pPr>
    </w:p>
    <w:p xmlns:wp14="http://schemas.microsoft.com/office/word/2010/wordml" w14:paraId="0FF8A8B8" wp14:textId="77777777">
      <w:pPr>
        <w:jc w:val="both"/>
        <w:rPr>
          <w:rFonts w:ascii="Garamond" w:hAnsi="Garamond" w:cs="Arial"/>
        </w:rPr>
      </w:pPr>
      <w:r>
        <w:rPr>
          <w:rFonts w:ascii="Garamond" w:hAnsi="Garamond" w:cs="Arial"/>
          <w:lang w:val="es-ES"/>
        </w:rPr>
        <w:t xml:space="preserve">Teniendo en cuenta los antecedentes y la necesidad expuesta anteriormente, la alcaldía local de Kennedy , requiere adelantar un proceso de selección para contar con la prestación de los servicios </w:t>
      </w:r>
      <w:r>
        <w:rPr>
          <w:rFonts w:ascii="Garamond" w:hAnsi="Garamond" w:cs="Arial"/>
        </w:rPr>
        <w:t xml:space="preserve">para apoyar y fortalecer las capacidades locales para la gestión y el desarrollo turístico, mediante capacitación, asistencia técnica y entrega de incentivos a Mipymes, emprendimientos, prestadores de servicios turísticos y/o organizaciones sociales, comunales y comunitarias del sector turístico o conexos </w:t>
      </w:r>
      <w:r>
        <w:rPr>
          <w:rFonts w:ascii="Garamond" w:hAnsi="Garamond" w:cs="Arial"/>
          <w:lang w:val="es-ES"/>
        </w:rPr>
        <w:t xml:space="preserve">, esto teniendo en cuenta que </w:t>
      </w:r>
      <w:r>
        <w:rPr>
          <w:rFonts w:ascii="Garamond" w:hAnsi="Garamond" w:cs="Arial"/>
        </w:rPr>
        <w:t>el Plan de Desarrollo de la Localidad de Kennedy 2025-2028 “Kennedy Camina Segura”, adoptado mediante Acuerdo Local No. 008 de 2024. Este plan local, dentro de su Objetivo 3 y el Programa 19: “Desarrollo empresarial, productividad y empleo”, explícitamente busca aprovechar las potencialidades turísticas de la localidad mediante el fortalecimiento de emprendimientos y MIPYMES. Finalmente, esta contratación contribuye directamente a la materialización de la "Política Pública Distrital de Turismo: Bogotá Destino Turístico, Inteligente y Sostenible", que aboga por un desarrollo territorial equilibrado y la desconcentración de la actividad turística.</w:t>
      </w:r>
    </w:p>
    <w:p xmlns:wp14="http://schemas.microsoft.com/office/word/2010/wordml" w14:paraId="19F19883" wp14:textId="77777777">
      <w:pPr>
        <w:jc w:val="both"/>
        <w:rPr>
          <w:rFonts w:ascii="Garamond" w:hAnsi="Garamond" w:cs="Arial"/>
        </w:rPr>
      </w:pPr>
    </w:p>
    <w:p xmlns:wp14="http://schemas.microsoft.com/office/word/2010/wordml" w14:paraId="516D476D" wp14:textId="77777777">
      <w:pPr>
        <w:jc w:val="both"/>
        <w:rPr>
          <w:rFonts w:ascii="Garamond" w:hAnsi="Garamond" w:cs="Arial"/>
        </w:rPr>
      </w:pPr>
      <w:r>
        <w:rPr>
          <w:rFonts w:ascii="Garamond" w:hAnsi="Garamond" w:cs="Arial"/>
        </w:rPr>
        <w:t>Siendo esta contratación es fundamental para que la Alcaldía Local de Kennedy cumpla eficazmente con sus funciones y fortalezca su capacidad de gestión territorial. Dado que la Alcaldía no cuenta con el personal especializado o los recursos internos para ejecutar directamente programas tan específicos como el fortalecimiento empresarial turístico o el diseño de circuitos, la contratación de un operador externo con experiencia y conocimientos específicos es la vía más eficiente para apalancar conocimientos técnicos externos. Esto permite a la Alcaldía concentrar sus recursos internos en funciones de coordinación y supervisión, garantizando la optimización de los recursos del Fondo de Desarrollo Local de Kennedy. Esta inversión estratégica en el sector turístico promete un retorno social y económico tangible para la comunidad, al generar capacidades. Además, al enfocarse en el fortalecimiento de las MIPYMES y emprendimientos locales, se fomenta la organización y participación ciudadana en los procesos de gestión pública, lo que se alinea directamente con la misión de la Alcaldía Local. Finalmente, la ejecución de esta contratación facilitará la articulación interinstitucional con entidades como el IDT y la Secretaría de Desarrollo Económico, asegurando una visión integral y coordinada del desarrollo turístico en la ciudad.</w:t>
      </w:r>
    </w:p>
    <w:p xmlns:wp14="http://schemas.microsoft.com/office/word/2010/wordml" w14:paraId="17ADFCF8" wp14:textId="77777777">
      <w:pPr>
        <w:widowControl/>
        <w:suppressAutoHyphens w:val="0"/>
        <w:autoSpaceDN/>
        <w:spacing w:before="100" w:beforeAutospacing="1" w:after="100" w:afterAutospacing="1"/>
        <w:jc w:val="both"/>
        <w:textAlignment w:val="auto"/>
        <w:rPr>
          <w:rFonts w:ascii="Garamond" w:hAnsi="Garamond" w:cs="Arial"/>
        </w:rPr>
      </w:pPr>
      <w:r>
        <w:rPr>
          <w:rFonts w:ascii="Garamond" w:hAnsi="Garamond" w:cs="Arial"/>
        </w:rPr>
        <w:t>Adicionalmente, la misma se alinea y contribuye directamente a la materialización de la "Política Pública Distrital de Turismo: Bogotá Destino Turístico, Inteligente y Sostenible". Esta política distrital aboga por un desarrollo territorial equilibrado y una desconcentración estratégica de la actividad turística, lo que convierte a la localidad de Kennedy en un punto focal para la implementación de acciones que diversifiquen y robustezcan la oferta turística de la capital. La integración con el marco distrital asegura una visión de desarrollo coherente y de mayor impacto.</w:t>
      </w:r>
    </w:p>
    <w:p xmlns:wp14="http://schemas.microsoft.com/office/word/2010/wordml" w14:paraId="1543B551" wp14:textId="77777777">
      <w:pPr>
        <w:widowControl/>
        <w:suppressAutoHyphens w:val="0"/>
        <w:autoSpaceDN/>
        <w:spacing w:before="100" w:beforeAutospacing="1" w:after="100" w:afterAutospacing="1"/>
        <w:jc w:val="both"/>
        <w:textAlignment w:val="auto"/>
        <w:rPr>
          <w:rFonts w:ascii="Garamond" w:hAnsi="Garamond" w:cs="Arial"/>
        </w:rPr>
      </w:pPr>
      <w:r>
        <w:rPr>
          <w:rFonts w:ascii="Garamond" w:hAnsi="Garamond" w:cs="Arial"/>
        </w:rPr>
        <w:t xml:space="preserve">La presente contratación es fundamental para que la Alcaldía Local de Kennedy cumpla eficazmente con las funciones inherentes a su misionalidad y fortalezca su capacidad de gestión territorial en el sector turístico. </w:t>
      </w:r>
    </w:p>
    <w:p xmlns:wp14="http://schemas.microsoft.com/office/word/2010/wordml" w14:paraId="74F95213" wp14:textId="77777777">
      <w:pPr>
        <w:widowControl/>
        <w:suppressAutoHyphens w:val="0"/>
        <w:autoSpaceDN/>
        <w:spacing w:before="100" w:beforeAutospacing="1" w:after="100" w:afterAutospacing="1"/>
        <w:jc w:val="both"/>
        <w:textAlignment w:val="auto"/>
        <w:rPr>
          <w:rFonts w:ascii="Garamond" w:hAnsi="Garamond" w:cs="Arial"/>
        </w:rPr>
      </w:pPr>
      <w:r>
        <w:rPr>
          <w:rFonts w:ascii="Garamond" w:hAnsi="Garamond" w:cs="Arial"/>
        </w:rPr>
        <w:t>Es de vital importancia señalar que la Alcaldía no cuenta con el personal especializado, la infraestructura técnica o los recursos internos adecuados para ejecutar directamente programas de la complejidad y especificidad requerida, tales como:</w:t>
      </w:r>
    </w:p>
    <w:p xmlns:wp14="http://schemas.microsoft.com/office/word/2010/wordml" w14:paraId="1BCE98B1" wp14:textId="77777777">
      <w:pPr>
        <w:widowControl/>
        <w:numPr>
          <w:ilvl w:val="0"/>
          <w:numId w:val="3"/>
        </w:numPr>
        <w:suppressAutoHyphens w:val="0"/>
        <w:autoSpaceDN/>
        <w:spacing w:before="100" w:beforeAutospacing="1" w:after="100" w:afterAutospacing="1"/>
        <w:jc w:val="both"/>
        <w:textAlignment w:val="auto"/>
        <w:rPr>
          <w:rFonts w:ascii="Garamond" w:hAnsi="Garamond" w:cs="Times New Roman"/>
          <w:kern w:val="0"/>
          <w:lang w:eastAsia="es-MX" w:bidi="ar-SA"/>
        </w:rPr>
      </w:pPr>
      <w:r>
        <w:rPr>
          <w:rFonts w:ascii="Garamond" w:hAnsi="Garamond" w:cs="Times New Roman"/>
          <w:kern w:val="0"/>
          <w:lang w:eastAsia="es-MX" w:bidi="ar-SA"/>
        </w:rPr>
        <w:t>El diseño y la implementación de programas de capacitación en gestión turística.</w:t>
      </w:r>
    </w:p>
    <w:p xmlns:wp14="http://schemas.microsoft.com/office/word/2010/wordml" w14:paraId="5FC48675" wp14:textId="77777777">
      <w:pPr>
        <w:widowControl/>
        <w:numPr>
          <w:ilvl w:val="0"/>
          <w:numId w:val="3"/>
        </w:numPr>
        <w:suppressAutoHyphens w:val="0"/>
        <w:autoSpaceDN/>
        <w:spacing w:before="100" w:beforeAutospacing="1" w:after="100" w:afterAutospacing="1"/>
        <w:jc w:val="both"/>
        <w:textAlignment w:val="auto"/>
        <w:rPr>
          <w:rFonts w:ascii="Garamond" w:hAnsi="Garamond" w:cs="Times New Roman"/>
          <w:kern w:val="0"/>
          <w:lang w:eastAsia="es-MX" w:bidi="ar-SA"/>
        </w:rPr>
      </w:pPr>
      <w:r>
        <w:rPr>
          <w:rFonts w:ascii="Garamond" w:hAnsi="Garamond" w:cs="Times New Roman"/>
          <w:kern w:val="0"/>
          <w:lang w:eastAsia="es-MX" w:bidi="ar-SA"/>
        </w:rPr>
        <w:t>La provisión de asistencia técnica personalizada a MIPYMES y emprendimientos.</w:t>
      </w:r>
    </w:p>
    <w:p xmlns:wp14="http://schemas.microsoft.com/office/word/2010/wordml" w14:paraId="11670D46" wp14:textId="77777777">
      <w:pPr>
        <w:widowControl/>
        <w:numPr>
          <w:ilvl w:val="0"/>
          <w:numId w:val="3"/>
        </w:numPr>
        <w:suppressAutoHyphens w:val="0"/>
        <w:autoSpaceDN/>
        <w:spacing w:before="100" w:beforeAutospacing="1" w:after="100" w:afterAutospacing="1"/>
        <w:jc w:val="both"/>
        <w:textAlignment w:val="auto"/>
        <w:rPr>
          <w:rFonts w:ascii="Garamond" w:hAnsi="Garamond" w:cs="Times New Roman"/>
          <w:kern w:val="0"/>
          <w:lang w:eastAsia="es-MX" w:bidi="ar-SA"/>
        </w:rPr>
      </w:pPr>
      <w:r>
        <w:rPr>
          <w:rFonts w:ascii="Garamond" w:hAnsi="Garamond" w:cs="Times New Roman"/>
          <w:kern w:val="0"/>
          <w:lang w:eastAsia="es-MX" w:bidi="ar-SA"/>
        </w:rPr>
        <w:t>La estructuración y entrega de incentivos que dinamicen el sector.</w:t>
      </w:r>
    </w:p>
    <w:p xmlns:wp14="http://schemas.microsoft.com/office/word/2010/wordml" w14:paraId="3974F6F2" wp14:textId="77777777">
      <w:pPr>
        <w:widowControl/>
        <w:numPr>
          <w:ilvl w:val="0"/>
          <w:numId w:val="3"/>
        </w:numPr>
        <w:suppressAutoHyphens w:val="0"/>
        <w:autoSpaceDN/>
        <w:spacing w:before="100" w:beforeAutospacing="1" w:after="100" w:afterAutospacing="1"/>
        <w:jc w:val="both"/>
        <w:textAlignment w:val="auto"/>
        <w:rPr>
          <w:rFonts w:ascii="Garamond" w:hAnsi="Garamond" w:cs="Times New Roman"/>
          <w:kern w:val="0"/>
          <w:lang w:eastAsia="es-MX" w:bidi="ar-SA"/>
        </w:rPr>
      </w:pPr>
      <w:r>
        <w:rPr>
          <w:rFonts w:ascii="Garamond" w:hAnsi="Garamond" w:cs="Times New Roman"/>
          <w:kern w:val="0"/>
          <w:lang w:eastAsia="es-MX" w:bidi="ar-SA"/>
        </w:rPr>
        <w:t>El desarrollo de circuitos turísticos innovadores y sostenibles que capitalicen las potencialidades locales.</w:t>
      </w:r>
    </w:p>
    <w:p xmlns:wp14="http://schemas.microsoft.com/office/word/2010/wordml" w14:paraId="5EAED479" wp14:textId="77777777">
      <w:pPr>
        <w:widowControl/>
        <w:numPr>
          <w:ilvl w:val="0"/>
          <w:numId w:val="3"/>
        </w:numPr>
        <w:suppressAutoHyphens w:val="0"/>
        <w:autoSpaceDN/>
        <w:spacing w:before="100" w:beforeAutospacing="1" w:after="100" w:afterAutospacing="1"/>
        <w:jc w:val="both"/>
        <w:textAlignment w:val="auto"/>
        <w:rPr>
          <w:rFonts w:ascii="Garamond" w:hAnsi="Garamond" w:cs="Times New Roman"/>
          <w:kern w:val="0"/>
          <w:lang w:eastAsia="es-MX" w:bidi="ar-SA"/>
        </w:rPr>
      </w:pPr>
      <w:r>
        <w:rPr>
          <w:rFonts w:ascii="Garamond" w:hAnsi="Garamond" w:cs="Times New Roman"/>
          <w:kern w:val="0"/>
          <w:lang w:eastAsia="es-MX" w:bidi="ar-SA"/>
        </w:rPr>
        <w:t>Gestión logística de acuerdo con los anexos técnicos del presente documento</w:t>
      </w:r>
    </w:p>
    <w:p xmlns:wp14="http://schemas.microsoft.com/office/word/2010/wordml" w14:paraId="3449906A" wp14:textId="77777777">
      <w:pPr>
        <w:widowControl/>
        <w:suppressAutoHyphens w:val="0"/>
        <w:autoSpaceDN/>
        <w:spacing w:before="100" w:beforeAutospacing="1" w:after="100" w:afterAutospacing="1"/>
        <w:textAlignment w:val="auto"/>
        <w:rPr>
          <w:rFonts w:ascii="Garamond" w:hAnsi="Garamond" w:cs="Times New Roman"/>
          <w:kern w:val="0"/>
          <w:lang w:eastAsia="es-MX" w:bidi="ar-SA"/>
        </w:rPr>
      </w:pPr>
      <w:r>
        <w:rPr>
          <w:rFonts w:ascii="Garamond" w:hAnsi="Garamond" w:cs="Times New Roman"/>
          <w:kern w:val="0"/>
          <w:lang w:eastAsia="es-MX" w:bidi="ar-SA"/>
        </w:rPr>
        <w:t>A su vez es necesario hacer hincapié en que esta inversión estratégica en el sector turístico de la localidad de Kennedy promete un retorno social y económico tangible y significativo para la comunidad. Al enfocarse en la capacitación, asistencia técnica y entrega de incentivos a MIPYMES, emprendimientos, prestadores de servicios turísticos y organizaciones sociales y comunitarias del sector o conexos, se busca directamente:</w:t>
      </w:r>
    </w:p>
    <w:p xmlns:wp14="http://schemas.microsoft.com/office/word/2010/wordml" w14:paraId="0535FF50" wp14:textId="77777777">
      <w:pPr>
        <w:widowControl/>
        <w:numPr>
          <w:ilvl w:val="0"/>
          <w:numId w:val="4"/>
        </w:numPr>
        <w:suppressAutoHyphens w:val="0"/>
        <w:autoSpaceDN/>
        <w:spacing w:before="100" w:beforeAutospacing="1" w:after="100" w:afterAutospacing="1"/>
        <w:textAlignment w:val="auto"/>
        <w:rPr>
          <w:rFonts w:ascii="Garamond" w:hAnsi="Garamond" w:cs="Times New Roman"/>
          <w:kern w:val="0"/>
          <w:lang w:eastAsia="es-MX" w:bidi="ar-SA"/>
        </w:rPr>
      </w:pPr>
      <w:r>
        <w:rPr>
          <w:rFonts w:ascii="Garamond" w:hAnsi="Garamond" w:cs="Times New Roman"/>
          <w:kern w:val="0"/>
          <w:lang w:eastAsia="es-MX" w:bidi="ar-SA"/>
        </w:rPr>
        <w:t>Generar y fortalecer capacidades locales: Dotar a los actores del ecosistema turístico con las herramientas y conocimientos necesarios para ser más competitivos y sostenibles.</w:t>
      </w:r>
    </w:p>
    <w:p xmlns:wp14="http://schemas.microsoft.com/office/word/2010/wordml" w14:paraId="03905A83" wp14:textId="77777777">
      <w:pPr>
        <w:widowControl/>
        <w:numPr>
          <w:ilvl w:val="0"/>
          <w:numId w:val="4"/>
        </w:numPr>
        <w:suppressAutoHyphens w:val="0"/>
        <w:autoSpaceDN/>
        <w:spacing w:before="100" w:beforeAutospacing="1" w:after="100" w:afterAutospacing="1"/>
        <w:textAlignment w:val="auto"/>
        <w:rPr>
          <w:rFonts w:ascii="Garamond" w:hAnsi="Garamond" w:cs="Times New Roman"/>
          <w:kern w:val="0"/>
          <w:lang w:eastAsia="es-MX" w:bidi="ar-SA"/>
        </w:rPr>
      </w:pPr>
      <w:r>
        <w:rPr>
          <w:rFonts w:ascii="Garamond" w:hAnsi="Garamond" w:cs="Times New Roman"/>
          <w:kern w:val="0"/>
          <w:lang w:eastAsia="es-MX" w:bidi="ar-SA"/>
        </w:rPr>
        <w:t>Impulsar la creación y consolidación de empleo local: El fortalecimiento empresarial se traduce directamente en la expansión de negocios y la generación de nuevas oportunidades laborales para los habitantes de la localidad.</w:t>
      </w:r>
    </w:p>
    <w:p xmlns:wp14="http://schemas.microsoft.com/office/word/2010/wordml" w14:paraId="53ECFAC7" wp14:textId="77777777">
      <w:pPr>
        <w:widowControl/>
        <w:numPr>
          <w:ilvl w:val="0"/>
          <w:numId w:val="4"/>
        </w:numPr>
        <w:suppressAutoHyphens w:val="0"/>
        <w:autoSpaceDN/>
        <w:spacing w:before="100" w:beforeAutospacing="1" w:after="100" w:afterAutospacing="1"/>
        <w:textAlignment w:val="auto"/>
        <w:rPr>
          <w:rFonts w:ascii="Garamond" w:hAnsi="Garamond" w:cs="Times New Roman"/>
          <w:kern w:val="0"/>
          <w:lang w:eastAsia="es-MX" w:bidi="ar-SA"/>
        </w:rPr>
      </w:pPr>
      <w:r>
        <w:rPr>
          <w:rFonts w:ascii="Garamond" w:hAnsi="Garamond" w:cs="Times New Roman"/>
          <w:kern w:val="0"/>
          <w:lang w:eastAsia="es-MX" w:bidi="ar-SA"/>
        </w:rPr>
        <w:t>Dinamizar la economía local: El aumento de la actividad turística genera flujos de capital que benefician a toda la cadena de valor, desde productores locales hasta proveedores de servicios.</w:t>
      </w:r>
    </w:p>
    <w:p xmlns:wp14="http://schemas.microsoft.com/office/word/2010/wordml" w14:paraId="455D7E0F" wp14:textId="77777777">
      <w:pPr>
        <w:widowControl/>
        <w:numPr>
          <w:ilvl w:val="0"/>
          <w:numId w:val="4"/>
        </w:numPr>
        <w:suppressAutoHyphens w:val="0"/>
        <w:autoSpaceDN/>
        <w:spacing w:before="100" w:beforeAutospacing="1" w:after="100" w:afterAutospacing="1"/>
        <w:textAlignment w:val="auto"/>
        <w:rPr>
          <w:rFonts w:ascii="Garamond" w:hAnsi="Garamond" w:cs="Times New Roman"/>
          <w:kern w:val="0"/>
          <w:lang w:eastAsia="es-MX" w:bidi="ar-SA"/>
        </w:rPr>
      </w:pPr>
      <w:r>
        <w:rPr>
          <w:rFonts w:ascii="Garamond" w:hAnsi="Garamond" w:cs="Times New Roman"/>
          <w:kern w:val="0"/>
          <w:lang w:eastAsia="es-MX" w:bidi="ar-SA"/>
        </w:rPr>
        <w:t>Fomentar la organización y participación ciudadana: Al incluir a organizaciones sociales, comunales y comunitarias, se promueve un modelo de desarrollo turístico participativo y co-construido, lo que se alinea directamente con la misión de la Alcaldía Local de fortalecer el tejido social y la gobernanza territorial.</w:t>
      </w:r>
    </w:p>
    <w:p xmlns:wp14="http://schemas.microsoft.com/office/word/2010/wordml" w14:paraId="297345AE" wp14:textId="77777777">
      <w:pPr>
        <w:widowControl/>
        <w:suppressAutoHyphens w:val="0"/>
        <w:autoSpaceDN/>
        <w:spacing w:before="100" w:beforeAutospacing="1" w:after="100" w:afterAutospacing="1"/>
        <w:jc w:val="both"/>
        <w:textAlignment w:val="auto"/>
        <w:rPr>
          <w:rFonts w:ascii="Garamond" w:hAnsi="Garamond" w:cs="Times New Roman"/>
          <w:kern w:val="0"/>
          <w:lang w:eastAsia="es-MX" w:bidi="ar-SA"/>
        </w:rPr>
      </w:pPr>
      <w:r>
        <w:rPr>
          <w:rFonts w:ascii="Garamond" w:hAnsi="Garamond" w:cs="Times New Roman"/>
          <w:kern w:val="0"/>
          <w:lang w:eastAsia="es-MX" w:bidi="ar-SA"/>
        </w:rPr>
        <w:t>Finalmente, la ejecución de esta contratación facilitará y fortalecerá la articulación interinstitucional con entidades clave del nivel distrital, como el Instituto Distrital de Turismo (IDT) y la Secretaría Distrital de Desarrollo Económico. Esta coordinación asegura una visión integral y coherente del desarrollo turístico no solo en Kennedy, sino en el contexto de la estrategia turística global de la ciudad. La experiencia del operador externo puede servir como puente para consolidar estas sinergias, optimizando la asignación de recursos y evitando la duplicidad de esfuerzos, garantizando así un desarrollo turístico más robusto y coordinado para Bogotá.</w:t>
      </w:r>
    </w:p>
    <w:p xmlns:wp14="http://schemas.microsoft.com/office/word/2010/wordml" w14:paraId="4644F210" wp14:textId="77777777">
      <w:pPr>
        <w:widowControl/>
        <w:suppressAutoHyphens w:val="0"/>
        <w:autoSpaceDN/>
        <w:spacing w:before="100" w:beforeAutospacing="1" w:after="100" w:afterAutospacing="1"/>
        <w:jc w:val="both"/>
        <w:textAlignment w:val="auto"/>
        <w:rPr>
          <w:rFonts w:ascii="Garamond" w:hAnsi="Garamond" w:cs="Times New Roman"/>
          <w:kern w:val="0"/>
          <w:lang w:eastAsia="es-MX" w:bidi="ar-SA"/>
        </w:rPr>
      </w:pPr>
      <w:r>
        <w:rPr>
          <w:rFonts w:ascii="Garamond" w:hAnsi="Garamond" w:cs="Times New Roman"/>
          <w:kern w:val="0"/>
          <w:lang w:eastAsia="es-MX" w:bidi="ar-SA"/>
        </w:rPr>
        <w:t>En síntesis, la contratación de este operador especializado constituye una estrategia para inyectar conocimiento técnico, generar desarrollo económico y social, y potenciar el rol de Kennedy como un actor relevante en el mapa turístico de Bogotá.</w:t>
      </w:r>
    </w:p>
    <w:p xmlns:wp14="http://schemas.microsoft.com/office/word/2010/wordml" w14:paraId="4B4DF694" wp14:textId="77777777">
      <w:pPr>
        <w:jc w:val="both"/>
        <w:rPr>
          <w:rFonts w:ascii="Garamond" w:hAnsi="Garamond" w:cs="Arial"/>
        </w:rPr>
      </w:pPr>
    </w:p>
    <w:tbl>
      <w:tblPr>
        <w:tblStyle w:val="9"/>
        <w:tblW w:w="9584" w:type="dxa"/>
        <w:tblInd w:w="-5" w:type="dxa"/>
        <w:tblLayout w:type="fixed"/>
        <w:tblCellMar>
          <w:top w:w="0" w:type="dxa"/>
          <w:left w:w="108" w:type="dxa"/>
          <w:bottom w:w="0" w:type="dxa"/>
          <w:right w:w="108" w:type="dxa"/>
        </w:tblCellMar>
      </w:tblPr>
      <w:tblGrid>
        <w:gridCol w:w="9584"/>
      </w:tblGrid>
      <w:tr xmlns:wp14="http://schemas.microsoft.com/office/word/2010/wordml" w14:paraId="0F9A74A6" wp14:textId="77777777">
        <w:tblPrEx>
          <w:tblCellMar>
            <w:top w:w="0" w:type="dxa"/>
            <w:left w:w="108" w:type="dxa"/>
            <w:bottom w:w="0" w:type="dxa"/>
            <w:right w:w="108" w:type="dxa"/>
          </w:tblCellMar>
        </w:tblPrEx>
        <w:trPr>
          <w:trHeight w:val="600" w:hRule="atLeast"/>
        </w:trPr>
        <w:tc>
          <w:tcPr>
            <w:tcW w:w="9584"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4D56A23A" wp14:textId="77777777">
            <w:pPr>
              <w:jc w:val="both"/>
              <w:rPr>
                <w:rFonts w:ascii="Garamond" w:hAnsi="Garamond"/>
              </w:rPr>
            </w:pPr>
            <w:r>
              <w:rPr>
                <w:rFonts w:ascii="Garamond" w:hAnsi="Garamond" w:cs="Arial"/>
                <w:b/>
              </w:rPr>
              <w:t>2. OBJETO A CONTRATAR, ESPECIFICACIONES E IDENTIFICACIÓN DEL CONTRATO A CELEBRAR.</w:t>
            </w:r>
          </w:p>
        </w:tc>
      </w:tr>
    </w:tbl>
    <w:p xmlns:wp14="http://schemas.microsoft.com/office/word/2010/wordml" w14:paraId="3379B529" wp14:textId="77777777">
      <w:pPr>
        <w:jc w:val="both"/>
        <w:rPr>
          <w:rFonts w:ascii="Garamond" w:hAnsi="Garamond" w:cs="Arial"/>
          <w:b/>
        </w:rPr>
      </w:pPr>
    </w:p>
    <w:p xmlns:wp14="http://schemas.microsoft.com/office/word/2010/wordml" w14:paraId="5F27A9DA" wp14:textId="77777777">
      <w:pPr>
        <w:tabs>
          <w:tab w:val="right" w:pos="9406"/>
        </w:tabs>
        <w:jc w:val="both"/>
        <w:rPr>
          <w:rFonts w:ascii="Garamond" w:hAnsi="Garamond" w:cs="Arial"/>
          <w:color w:val="A6A6A6"/>
        </w:rPr>
      </w:pPr>
      <w:r>
        <w:rPr>
          <w:rFonts w:ascii="Garamond" w:hAnsi="Garamond" w:cs="Arial"/>
          <w:b/>
        </w:rPr>
        <w:t xml:space="preserve">2.1 OBJETO. </w:t>
      </w:r>
      <w:r>
        <w:rPr>
          <w:rFonts w:ascii="Garamond" w:hAnsi="Garamond" w:cs="Arial"/>
          <w:b/>
        </w:rPr>
        <w:tab/>
      </w:r>
    </w:p>
    <w:p xmlns:wp14="http://schemas.microsoft.com/office/word/2010/wordml" w14:paraId="0FAC06BC" wp14:textId="77777777">
      <w:pPr>
        <w:jc w:val="both"/>
        <w:rPr>
          <w:rFonts w:ascii="Garamond" w:hAnsi="Garamond" w:cs="Arial"/>
          <w:color w:val="A6A6A6"/>
        </w:rPr>
      </w:pPr>
    </w:p>
    <w:p xmlns:wp14="http://schemas.microsoft.com/office/word/2010/wordml" w14:paraId="4FDC46E1" wp14:textId="77777777">
      <w:pPr>
        <w:jc w:val="both"/>
        <w:rPr>
          <w:rFonts w:ascii="Garamond" w:hAnsi="Garamond" w:cs="Arial"/>
        </w:rPr>
      </w:pPr>
      <w:r>
        <w:rPr>
          <w:rFonts w:ascii="Garamond" w:hAnsi="Garamond" w:cs="Arial"/>
        </w:rPr>
        <w:t xml:space="preserve">El contrato que se pretende celebrar tendrá por objeto: “PRESTAR LOS SERVICIOS PARA APOYAR Y FORTALECER LAS CAPACIDADES LOCALES PARA LA GESTIÓN Y EL DESARROLLO TURÍSTICO, CONEXOS O COMPLEMENTARIOS EN EL MARCO DEL PROYECTO </w:t>
      </w:r>
      <w:r>
        <w:rPr>
          <w:rFonts w:ascii="Garamond" w:hAnsi="Garamond" w:eastAsia="Calibri" w:cs="Calibri"/>
          <w:color w:val="000000" w:themeColor="text1"/>
          <w14:textFill>
            <w14:solidFill>
              <w14:schemeClr w14:val="tx1"/>
            </w14:solidFill>
          </w14:textFill>
        </w:rPr>
        <w:t xml:space="preserve">2492- </w:t>
      </w:r>
      <w:r>
        <w:rPr>
          <w:rFonts w:ascii="Garamond" w:hAnsi="Garamond" w:cs="Arial"/>
          <w:bCs/>
          <w:color w:val="000000"/>
          <w:lang w:bidi="ar-SA"/>
        </w:rPr>
        <w:t>KENNEDY DESTINO DE OPORTUNIDADES</w:t>
      </w:r>
      <w:r>
        <w:rPr>
          <w:rFonts w:ascii="Garamond" w:hAnsi="Garamond" w:cs="Arial"/>
        </w:rPr>
        <w:t>.”</w:t>
      </w:r>
    </w:p>
    <w:p xmlns:wp14="http://schemas.microsoft.com/office/word/2010/wordml" w14:paraId="558B1B69" wp14:textId="77777777">
      <w:pPr>
        <w:jc w:val="both"/>
        <w:rPr>
          <w:rFonts w:ascii="Garamond" w:hAnsi="Garamond" w:cs="Arial"/>
          <w:b/>
        </w:rPr>
      </w:pPr>
    </w:p>
    <w:p xmlns:wp14="http://schemas.microsoft.com/office/word/2010/wordml" w14:paraId="33F6D370" wp14:textId="77777777">
      <w:pPr>
        <w:jc w:val="both"/>
        <w:rPr>
          <w:rFonts w:ascii="Garamond" w:hAnsi="Garamond" w:cs="Arial"/>
          <w:b/>
        </w:rPr>
      </w:pPr>
      <w:r>
        <w:rPr>
          <w:rFonts w:ascii="Garamond" w:hAnsi="Garamond" w:cs="Arial"/>
          <w:b/>
        </w:rPr>
        <w:t>2.2 CÓDIGO CLASIFICADOR DE BIENES Y SERVICIOS UNSPSC</w:t>
      </w:r>
    </w:p>
    <w:p xmlns:wp14="http://schemas.microsoft.com/office/word/2010/wordml" w14:paraId="1F1A3560" wp14:textId="77777777">
      <w:pPr>
        <w:jc w:val="both"/>
        <w:rPr>
          <w:rFonts w:ascii="Garamond" w:hAnsi="Garamond" w:cs="Arial"/>
          <w:b/>
        </w:rPr>
      </w:pPr>
    </w:p>
    <w:p xmlns:wp14="http://schemas.microsoft.com/office/word/2010/wordml" w14:paraId="4B7E5481" wp14:textId="77777777">
      <w:pPr>
        <w:jc w:val="both"/>
        <w:rPr>
          <w:rFonts w:ascii="Garamond" w:hAnsi="Garamond" w:cs="Arial"/>
          <w:b/>
        </w:rPr>
      </w:pPr>
      <w:r>
        <w:rPr>
          <w:rFonts w:ascii="Garamond" w:hAnsi="Garamond" w:cs="Arial"/>
          <w:b/>
        </w:rPr>
        <w:t xml:space="preserve">El objeto de este contrato está codificado en la clasificación que se describe a continuación: </w:t>
      </w:r>
    </w:p>
    <w:p xmlns:wp14="http://schemas.microsoft.com/office/word/2010/wordml" w14:paraId="487CAE48" wp14:textId="77777777">
      <w:pPr>
        <w:jc w:val="both"/>
        <w:rPr>
          <w:rFonts w:ascii="Garamond" w:hAnsi="Garamond" w:cs="Arial"/>
          <w:b/>
        </w:rPr>
      </w:pPr>
    </w:p>
    <w:tbl>
      <w:tblPr>
        <w:tblStyle w:val="9"/>
        <w:tblW w:w="50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56"/>
        <w:gridCol w:w="2473"/>
        <w:gridCol w:w="3084"/>
        <w:gridCol w:w="2538"/>
      </w:tblGrid>
      <w:tr xmlns:wp14="http://schemas.microsoft.com/office/word/2010/wordml" w14:paraId="5C81C9F0"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06" w:type="pct"/>
            <w:shd w:val="clear" w:color="auto" w:fill="F1F1F1" w:themeFill="background1" w:themeFillShade="F2"/>
            <w:tcMar>
              <w:top w:w="0" w:type="dxa"/>
              <w:left w:w="70" w:type="dxa"/>
              <w:bottom w:w="0" w:type="dxa"/>
              <w:right w:w="70" w:type="dxa"/>
            </w:tcMar>
            <w:vAlign w:val="center"/>
          </w:tcPr>
          <w:p w14:paraId="2A4ED15A" wp14:textId="77777777">
            <w:pPr>
              <w:ind w:right="47"/>
              <w:jc w:val="center"/>
              <w:rPr>
                <w:rFonts w:ascii="Garamond" w:hAnsi="Garamond" w:eastAsia="Garamond" w:cs="Garamond"/>
                <w:b/>
                <w:bCs/>
                <w:sz w:val="22"/>
                <w:szCs w:val="22"/>
              </w:rPr>
            </w:pPr>
            <w:r>
              <w:rPr>
                <w:rFonts w:ascii="Garamond" w:hAnsi="Garamond" w:eastAsia="Garamond" w:cs="Garamond"/>
                <w:b/>
                <w:bCs/>
                <w:sz w:val="22"/>
                <w:szCs w:val="22"/>
              </w:rPr>
              <w:t>Clasificación UNSPSC</w:t>
            </w:r>
          </w:p>
        </w:tc>
        <w:tc>
          <w:tcPr>
            <w:tcW w:w="1281" w:type="pct"/>
            <w:shd w:val="clear" w:color="auto" w:fill="F1F1F1" w:themeFill="background1" w:themeFillShade="F2"/>
            <w:tcMar>
              <w:top w:w="0" w:type="dxa"/>
              <w:left w:w="70" w:type="dxa"/>
              <w:bottom w:w="0" w:type="dxa"/>
              <w:right w:w="70" w:type="dxa"/>
            </w:tcMar>
            <w:vAlign w:val="center"/>
          </w:tcPr>
          <w:p w14:paraId="2CC24542" wp14:textId="77777777">
            <w:pPr>
              <w:ind w:right="66"/>
              <w:jc w:val="center"/>
              <w:rPr>
                <w:rFonts w:ascii="Garamond" w:hAnsi="Garamond" w:eastAsia="Garamond" w:cs="Garamond"/>
                <w:b/>
                <w:bCs/>
                <w:sz w:val="22"/>
                <w:szCs w:val="22"/>
              </w:rPr>
            </w:pPr>
            <w:r>
              <w:rPr>
                <w:rFonts w:ascii="Garamond" w:hAnsi="Garamond" w:eastAsia="Garamond" w:cs="Garamond"/>
                <w:b/>
                <w:bCs/>
                <w:sz w:val="22"/>
                <w:szCs w:val="22"/>
              </w:rPr>
              <w:t>Segmento</w:t>
            </w:r>
          </w:p>
        </w:tc>
        <w:tc>
          <w:tcPr>
            <w:tcW w:w="1598" w:type="pct"/>
            <w:shd w:val="clear" w:color="auto" w:fill="F1F1F1" w:themeFill="background1" w:themeFillShade="F2"/>
            <w:tcMar>
              <w:top w:w="0" w:type="dxa"/>
              <w:left w:w="70" w:type="dxa"/>
              <w:bottom w:w="0" w:type="dxa"/>
              <w:right w:w="70" w:type="dxa"/>
            </w:tcMar>
            <w:vAlign w:val="center"/>
          </w:tcPr>
          <w:p w14:paraId="33E7CD78" wp14:textId="77777777">
            <w:pPr>
              <w:ind w:left="-216"/>
              <w:jc w:val="center"/>
              <w:rPr>
                <w:rFonts w:ascii="Garamond" w:hAnsi="Garamond" w:eastAsia="Garamond" w:cs="Garamond"/>
                <w:b/>
                <w:bCs/>
                <w:sz w:val="22"/>
                <w:szCs w:val="22"/>
              </w:rPr>
            </w:pPr>
            <w:r>
              <w:rPr>
                <w:rFonts w:ascii="Garamond" w:hAnsi="Garamond" w:eastAsia="Garamond" w:cs="Garamond"/>
                <w:b/>
                <w:bCs/>
                <w:sz w:val="22"/>
                <w:szCs w:val="22"/>
              </w:rPr>
              <w:t>Familia</w:t>
            </w:r>
          </w:p>
        </w:tc>
        <w:tc>
          <w:tcPr>
            <w:tcW w:w="1315" w:type="pct"/>
            <w:shd w:val="clear" w:color="auto" w:fill="F1F1F1" w:themeFill="background1" w:themeFillShade="F2"/>
            <w:tcMar>
              <w:top w:w="0" w:type="dxa"/>
              <w:left w:w="70" w:type="dxa"/>
              <w:bottom w:w="0" w:type="dxa"/>
              <w:right w:w="70" w:type="dxa"/>
            </w:tcMar>
            <w:vAlign w:val="center"/>
          </w:tcPr>
          <w:p w14:paraId="5EC23BED" wp14:textId="77777777">
            <w:pPr>
              <w:ind w:right="215"/>
              <w:jc w:val="center"/>
              <w:rPr>
                <w:rFonts w:ascii="Garamond" w:hAnsi="Garamond" w:eastAsia="Garamond" w:cs="Garamond"/>
                <w:b/>
                <w:bCs/>
                <w:sz w:val="22"/>
                <w:szCs w:val="22"/>
              </w:rPr>
            </w:pPr>
            <w:r>
              <w:rPr>
                <w:rFonts w:ascii="Garamond" w:hAnsi="Garamond" w:eastAsia="Garamond" w:cs="Garamond"/>
                <w:b/>
                <w:bCs/>
                <w:sz w:val="22"/>
                <w:szCs w:val="22"/>
              </w:rPr>
              <w:t>Clase</w:t>
            </w:r>
          </w:p>
        </w:tc>
      </w:tr>
      <w:tr xmlns:wp14="http://schemas.microsoft.com/office/word/2010/wordml" w14:paraId="2D72E4D4"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8" w:hRule="atLeast"/>
        </w:trPr>
        <w:tc>
          <w:tcPr>
            <w:tcW w:w="806" w:type="pct"/>
            <w:tcMar>
              <w:top w:w="0" w:type="dxa"/>
              <w:left w:w="70" w:type="dxa"/>
              <w:bottom w:w="0" w:type="dxa"/>
              <w:right w:w="70" w:type="dxa"/>
            </w:tcMar>
          </w:tcPr>
          <w:p w14:paraId="7A2CEA07" wp14:textId="77777777">
            <w:pPr>
              <w:ind w:right="-519"/>
              <w:rPr>
                <w:rFonts w:ascii="Garamond" w:hAnsi="Garamond" w:eastAsia="Garamond" w:cs="Garamond"/>
                <w:b/>
                <w:bCs/>
              </w:rPr>
            </w:pPr>
            <w:r>
              <w:rPr>
                <w:rFonts w:ascii="Garamond" w:hAnsi="Garamond" w:eastAsia="Garamond" w:cs="Garamond"/>
                <w:b/>
                <w:bCs/>
              </w:rPr>
              <w:t>80101600</w:t>
            </w:r>
          </w:p>
        </w:tc>
        <w:tc>
          <w:tcPr>
            <w:tcW w:w="1281" w:type="pct"/>
            <w:tcMar>
              <w:top w:w="0" w:type="dxa"/>
              <w:left w:w="70" w:type="dxa"/>
              <w:bottom w:w="0" w:type="dxa"/>
              <w:right w:w="70" w:type="dxa"/>
            </w:tcMar>
          </w:tcPr>
          <w:p w14:paraId="281B19B0" wp14:textId="77777777">
            <w:pPr>
              <w:ind w:right="66"/>
              <w:jc w:val="both"/>
              <w:rPr>
                <w:rFonts w:ascii="Garamond" w:hAnsi="Garamond" w:eastAsia="Garamond" w:cs="Garamond"/>
                <w:b/>
                <w:bCs/>
              </w:rPr>
            </w:pPr>
            <w:r>
              <w:rPr>
                <w:rFonts w:ascii="Garamond" w:hAnsi="Garamond" w:eastAsia="Garamond" w:cs="Garamond"/>
              </w:rPr>
              <w:t>Servicios de Gestión, Servicios Profesionales de Empresa y Servicios Administrativos</w:t>
            </w:r>
          </w:p>
        </w:tc>
        <w:tc>
          <w:tcPr>
            <w:tcW w:w="1598" w:type="pct"/>
            <w:tcMar>
              <w:top w:w="0" w:type="dxa"/>
              <w:left w:w="70" w:type="dxa"/>
              <w:bottom w:w="0" w:type="dxa"/>
              <w:right w:w="70" w:type="dxa"/>
            </w:tcMar>
          </w:tcPr>
          <w:p w14:paraId="32B53441" wp14:textId="77777777">
            <w:pPr>
              <w:ind w:right="-519"/>
              <w:jc w:val="both"/>
              <w:rPr>
                <w:rFonts w:ascii="Garamond" w:hAnsi="Garamond" w:eastAsia="Garamond" w:cs="Garamond"/>
                <w:b/>
                <w:bCs/>
              </w:rPr>
            </w:pPr>
            <w:r>
              <w:rPr>
                <w:rFonts w:ascii="Garamond" w:hAnsi="Garamond" w:eastAsia="Garamond" w:cs="Garamond"/>
              </w:rPr>
              <w:t xml:space="preserve">Servicios de asesoría y gestión </w:t>
            </w:r>
          </w:p>
        </w:tc>
        <w:tc>
          <w:tcPr>
            <w:tcW w:w="1315" w:type="pct"/>
            <w:tcMar>
              <w:top w:w="0" w:type="dxa"/>
              <w:left w:w="70" w:type="dxa"/>
              <w:bottom w:w="0" w:type="dxa"/>
              <w:right w:w="70" w:type="dxa"/>
            </w:tcMar>
          </w:tcPr>
          <w:p w14:paraId="6CA267BE" wp14:textId="77777777">
            <w:pPr>
              <w:ind w:right="116"/>
              <w:jc w:val="both"/>
              <w:rPr>
                <w:rFonts w:ascii="Garamond" w:hAnsi="Garamond" w:eastAsia="Garamond" w:cs="Garamond"/>
                <w:b/>
                <w:bCs/>
              </w:rPr>
            </w:pPr>
            <w:r>
              <w:rPr>
                <w:rFonts w:ascii="Garamond" w:hAnsi="Garamond" w:eastAsia="Garamond" w:cs="Garamond"/>
              </w:rPr>
              <w:t>Gerencia de proyectos</w:t>
            </w:r>
          </w:p>
        </w:tc>
      </w:tr>
      <w:tr xmlns:wp14="http://schemas.microsoft.com/office/word/2010/wordml" w14:paraId="7B6CD58D"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806" w:type="pct"/>
            <w:tcMar>
              <w:top w:w="0" w:type="dxa"/>
              <w:left w:w="70" w:type="dxa"/>
              <w:bottom w:w="0" w:type="dxa"/>
              <w:right w:w="70" w:type="dxa"/>
            </w:tcMar>
          </w:tcPr>
          <w:p w14:paraId="5F74D419" wp14:textId="77777777">
            <w:pPr>
              <w:ind w:right="-519"/>
              <w:rPr>
                <w:rFonts w:ascii="Garamond" w:hAnsi="Garamond" w:eastAsia="Garamond" w:cs="Garamond"/>
                <w:b/>
                <w:bCs/>
              </w:rPr>
            </w:pPr>
            <w:r>
              <w:rPr>
                <w:rFonts w:ascii="Garamond" w:hAnsi="Garamond" w:eastAsia="Garamond" w:cs="Garamond"/>
                <w:b/>
                <w:bCs/>
              </w:rPr>
              <w:t>80141500</w:t>
            </w:r>
          </w:p>
        </w:tc>
        <w:tc>
          <w:tcPr>
            <w:tcW w:w="1281" w:type="pct"/>
            <w:tcMar>
              <w:top w:w="0" w:type="dxa"/>
              <w:left w:w="70" w:type="dxa"/>
              <w:bottom w:w="0" w:type="dxa"/>
              <w:right w:w="70" w:type="dxa"/>
            </w:tcMar>
          </w:tcPr>
          <w:p w14:paraId="1FF9A64A" wp14:textId="77777777">
            <w:pPr>
              <w:ind w:right="66"/>
              <w:jc w:val="both"/>
              <w:rPr>
                <w:rFonts w:ascii="Garamond" w:hAnsi="Garamond" w:eastAsia="Garamond" w:cs="Garamond"/>
              </w:rPr>
            </w:pPr>
            <w:r>
              <w:rPr>
                <w:rFonts w:ascii="Garamond" w:hAnsi="Garamond" w:eastAsia="Garamond" w:cs="Garamond"/>
              </w:rPr>
              <w:t>Servicios de Gestión, Servicios Profesionales de Empresa y Servicios Administrativos</w:t>
            </w:r>
          </w:p>
        </w:tc>
        <w:tc>
          <w:tcPr>
            <w:tcW w:w="1598" w:type="pct"/>
            <w:tcMar>
              <w:top w:w="0" w:type="dxa"/>
              <w:left w:w="70" w:type="dxa"/>
              <w:bottom w:w="0" w:type="dxa"/>
              <w:right w:w="70" w:type="dxa"/>
            </w:tcMar>
          </w:tcPr>
          <w:p w14:paraId="476D2B3E" wp14:textId="77777777">
            <w:pPr>
              <w:ind w:right="-519"/>
              <w:jc w:val="both"/>
              <w:rPr>
                <w:rFonts w:ascii="Garamond" w:hAnsi="Garamond" w:eastAsia="Garamond" w:cs="Garamond"/>
              </w:rPr>
            </w:pPr>
            <w:r>
              <w:rPr>
                <w:rFonts w:ascii="Garamond" w:hAnsi="Garamond" w:eastAsia="Garamond" w:cs="Garamond"/>
              </w:rPr>
              <w:t>Comercialización y distribución</w:t>
            </w:r>
          </w:p>
        </w:tc>
        <w:tc>
          <w:tcPr>
            <w:tcW w:w="1315" w:type="pct"/>
            <w:tcMar>
              <w:top w:w="0" w:type="dxa"/>
              <w:left w:w="70" w:type="dxa"/>
              <w:bottom w:w="0" w:type="dxa"/>
              <w:right w:w="70" w:type="dxa"/>
            </w:tcMar>
          </w:tcPr>
          <w:p w14:paraId="4220B281" wp14:textId="77777777">
            <w:pPr>
              <w:ind w:right="116"/>
              <w:jc w:val="both"/>
              <w:rPr>
                <w:rFonts w:ascii="Garamond" w:hAnsi="Garamond" w:eastAsia="Garamond" w:cs="Garamond"/>
              </w:rPr>
            </w:pPr>
            <w:r>
              <w:rPr>
                <w:rFonts w:ascii="Garamond" w:hAnsi="Garamond" w:eastAsia="Garamond" w:cs="Garamond"/>
              </w:rPr>
              <w:t>Investigación de mercados</w:t>
            </w:r>
          </w:p>
        </w:tc>
      </w:tr>
      <w:tr xmlns:wp14="http://schemas.microsoft.com/office/word/2010/wordml" w14:paraId="7F5DD566"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8" w:hRule="atLeast"/>
        </w:trPr>
        <w:tc>
          <w:tcPr>
            <w:tcW w:w="806" w:type="pct"/>
            <w:tcMar>
              <w:top w:w="0" w:type="dxa"/>
              <w:left w:w="70" w:type="dxa"/>
              <w:bottom w:w="0" w:type="dxa"/>
              <w:right w:w="70" w:type="dxa"/>
            </w:tcMar>
          </w:tcPr>
          <w:p w14:paraId="58155554" wp14:textId="77777777">
            <w:pPr>
              <w:ind w:right="-519"/>
              <w:rPr>
                <w:rFonts w:ascii="Garamond" w:hAnsi="Garamond" w:eastAsia="Garamond" w:cs="Garamond"/>
                <w:b/>
                <w:bCs/>
              </w:rPr>
            </w:pPr>
            <w:r>
              <w:rPr>
                <w:rFonts w:ascii="Garamond" w:hAnsi="Garamond" w:eastAsia="Garamond" w:cs="Garamond"/>
                <w:b/>
                <w:bCs/>
              </w:rPr>
              <w:t>81131500</w:t>
            </w:r>
          </w:p>
        </w:tc>
        <w:tc>
          <w:tcPr>
            <w:tcW w:w="1281" w:type="pct"/>
            <w:tcMar>
              <w:top w:w="0" w:type="dxa"/>
              <w:left w:w="70" w:type="dxa"/>
              <w:bottom w:w="0" w:type="dxa"/>
              <w:right w:w="70" w:type="dxa"/>
            </w:tcMar>
          </w:tcPr>
          <w:p w14:paraId="45776D14" wp14:textId="77777777">
            <w:pPr>
              <w:ind w:right="66"/>
              <w:jc w:val="both"/>
              <w:rPr>
                <w:rFonts w:ascii="Garamond" w:hAnsi="Garamond" w:eastAsia="Garamond" w:cs="Garamond"/>
              </w:rPr>
            </w:pPr>
            <w:r>
              <w:rPr>
                <w:rFonts w:ascii="Garamond" w:hAnsi="Garamond" w:eastAsia="Garamond" w:cs="Garamond"/>
              </w:rPr>
              <w:t xml:space="preserve">Servicios Basados en ingeniería, investigación y tecnología </w:t>
            </w:r>
          </w:p>
        </w:tc>
        <w:tc>
          <w:tcPr>
            <w:tcW w:w="1598" w:type="pct"/>
            <w:tcMar>
              <w:top w:w="0" w:type="dxa"/>
              <w:left w:w="70" w:type="dxa"/>
              <w:bottom w:w="0" w:type="dxa"/>
              <w:right w:w="70" w:type="dxa"/>
            </w:tcMar>
          </w:tcPr>
          <w:p w14:paraId="11A071E2" wp14:textId="77777777">
            <w:pPr>
              <w:ind w:right="-519"/>
              <w:jc w:val="both"/>
              <w:rPr>
                <w:rFonts w:ascii="Garamond" w:hAnsi="Garamond" w:eastAsia="Garamond" w:cs="Garamond"/>
              </w:rPr>
            </w:pPr>
            <w:r>
              <w:rPr>
                <w:rFonts w:ascii="Garamond" w:hAnsi="Garamond" w:eastAsia="Garamond" w:cs="Garamond"/>
              </w:rPr>
              <w:t xml:space="preserve">Estadística </w:t>
            </w:r>
          </w:p>
        </w:tc>
        <w:tc>
          <w:tcPr>
            <w:tcW w:w="1315" w:type="pct"/>
            <w:tcMar>
              <w:top w:w="0" w:type="dxa"/>
              <w:left w:w="70" w:type="dxa"/>
              <w:bottom w:w="0" w:type="dxa"/>
              <w:right w:w="70" w:type="dxa"/>
            </w:tcMar>
          </w:tcPr>
          <w:p w14:paraId="533DA7DE" wp14:textId="77777777">
            <w:pPr>
              <w:ind w:right="116"/>
              <w:jc w:val="both"/>
              <w:rPr>
                <w:rFonts w:ascii="Garamond" w:hAnsi="Garamond" w:eastAsia="Garamond" w:cs="Garamond"/>
              </w:rPr>
            </w:pPr>
            <w:r>
              <w:rPr>
                <w:rFonts w:ascii="Garamond" w:hAnsi="Garamond" w:eastAsia="Garamond" w:cs="Garamond"/>
              </w:rPr>
              <w:t xml:space="preserve">Metodología y análisis </w:t>
            </w:r>
          </w:p>
        </w:tc>
      </w:tr>
      <w:tr xmlns:wp14="http://schemas.microsoft.com/office/word/2010/wordml" w14:paraId="7392C551"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2" w:hRule="atLeast"/>
        </w:trPr>
        <w:tc>
          <w:tcPr>
            <w:tcW w:w="806" w:type="pct"/>
            <w:tcMar>
              <w:top w:w="0" w:type="dxa"/>
              <w:left w:w="70" w:type="dxa"/>
              <w:bottom w:w="0" w:type="dxa"/>
              <w:right w:w="70" w:type="dxa"/>
            </w:tcMar>
          </w:tcPr>
          <w:p w14:paraId="2BC155C9" wp14:textId="77777777">
            <w:pPr>
              <w:ind w:right="-519"/>
              <w:rPr>
                <w:rFonts w:ascii="Garamond" w:hAnsi="Garamond" w:eastAsia="Garamond" w:cs="Garamond"/>
                <w:b/>
                <w:bCs/>
              </w:rPr>
            </w:pPr>
            <w:r>
              <w:rPr>
                <w:rFonts w:ascii="Garamond" w:hAnsi="Garamond" w:eastAsia="Garamond" w:cs="Garamond"/>
                <w:b/>
                <w:bCs/>
              </w:rPr>
              <w:t>80141900</w:t>
            </w:r>
          </w:p>
        </w:tc>
        <w:tc>
          <w:tcPr>
            <w:tcW w:w="1281" w:type="pct"/>
            <w:tcMar>
              <w:top w:w="0" w:type="dxa"/>
              <w:left w:w="70" w:type="dxa"/>
              <w:bottom w:w="0" w:type="dxa"/>
              <w:right w:w="70" w:type="dxa"/>
            </w:tcMar>
          </w:tcPr>
          <w:p w14:paraId="3304BF69" wp14:textId="77777777">
            <w:pPr>
              <w:ind w:right="66"/>
              <w:jc w:val="both"/>
              <w:rPr>
                <w:rFonts w:ascii="Garamond" w:hAnsi="Garamond" w:eastAsia="Garamond" w:cs="Garamond"/>
                <w:b/>
                <w:bCs/>
              </w:rPr>
            </w:pPr>
            <w:r>
              <w:rPr>
                <w:rFonts w:ascii="Garamond" w:hAnsi="Garamond" w:eastAsia="Garamond" w:cs="Garamond"/>
              </w:rPr>
              <w:t>Servicios de Gestión, Servicios Profesionales de Empresa y Servicios Administrativos</w:t>
            </w:r>
          </w:p>
        </w:tc>
        <w:tc>
          <w:tcPr>
            <w:tcW w:w="1598" w:type="pct"/>
            <w:tcMar>
              <w:top w:w="0" w:type="dxa"/>
              <w:left w:w="70" w:type="dxa"/>
              <w:bottom w:w="0" w:type="dxa"/>
              <w:right w:w="70" w:type="dxa"/>
            </w:tcMar>
          </w:tcPr>
          <w:p w14:paraId="582FEC3F" wp14:textId="77777777">
            <w:pPr>
              <w:ind w:right="-519"/>
              <w:jc w:val="both"/>
              <w:rPr>
                <w:rFonts w:ascii="Garamond" w:hAnsi="Garamond" w:eastAsia="Garamond" w:cs="Garamond"/>
                <w:b/>
                <w:bCs/>
              </w:rPr>
            </w:pPr>
            <w:r>
              <w:rPr>
                <w:rFonts w:ascii="Garamond" w:hAnsi="Garamond" w:eastAsia="Garamond" w:cs="Garamond"/>
              </w:rPr>
              <w:t>Comercialización y distribución</w:t>
            </w:r>
          </w:p>
        </w:tc>
        <w:tc>
          <w:tcPr>
            <w:tcW w:w="1315" w:type="pct"/>
            <w:tcMar>
              <w:top w:w="0" w:type="dxa"/>
              <w:left w:w="70" w:type="dxa"/>
              <w:bottom w:w="0" w:type="dxa"/>
              <w:right w:w="70" w:type="dxa"/>
            </w:tcMar>
          </w:tcPr>
          <w:p w14:paraId="41870334" wp14:textId="77777777">
            <w:pPr>
              <w:ind w:right="116"/>
              <w:jc w:val="both"/>
              <w:rPr>
                <w:rFonts w:ascii="Garamond" w:hAnsi="Garamond" w:eastAsia="Garamond" w:cs="Garamond"/>
                <w:b/>
                <w:bCs/>
              </w:rPr>
            </w:pPr>
            <w:r>
              <w:rPr>
                <w:rFonts w:ascii="Garamond" w:hAnsi="Garamond" w:eastAsia="Garamond" w:cs="Garamond"/>
              </w:rPr>
              <w:t>Exhibiciones y ferias comerciales</w:t>
            </w:r>
          </w:p>
        </w:tc>
      </w:tr>
      <w:tr xmlns:wp14="http://schemas.microsoft.com/office/word/2010/wordml" w14:paraId="6BE5298E"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trPr>
        <w:tc>
          <w:tcPr>
            <w:tcW w:w="806" w:type="pct"/>
            <w:tcMar>
              <w:top w:w="0" w:type="dxa"/>
              <w:left w:w="70" w:type="dxa"/>
              <w:bottom w:w="0" w:type="dxa"/>
              <w:right w:w="70" w:type="dxa"/>
            </w:tcMar>
          </w:tcPr>
          <w:p w14:paraId="60A8B60D" wp14:textId="77777777">
            <w:pPr>
              <w:ind w:right="-519"/>
              <w:rPr>
                <w:rFonts w:ascii="Garamond" w:hAnsi="Garamond" w:eastAsia="Garamond" w:cs="Garamond"/>
                <w:b/>
                <w:bCs/>
              </w:rPr>
            </w:pPr>
            <w:r>
              <w:rPr>
                <w:rFonts w:ascii="Garamond" w:hAnsi="Garamond" w:eastAsia="Garamond" w:cs="Garamond"/>
                <w:b/>
                <w:bCs/>
              </w:rPr>
              <w:t>86101700</w:t>
            </w:r>
          </w:p>
        </w:tc>
        <w:tc>
          <w:tcPr>
            <w:tcW w:w="1281" w:type="pct"/>
            <w:tcMar>
              <w:top w:w="0" w:type="dxa"/>
              <w:left w:w="70" w:type="dxa"/>
              <w:bottom w:w="0" w:type="dxa"/>
              <w:right w:w="70" w:type="dxa"/>
            </w:tcMar>
          </w:tcPr>
          <w:p w14:paraId="435CF3DA" wp14:textId="77777777">
            <w:pPr>
              <w:ind w:right="-519"/>
              <w:jc w:val="both"/>
              <w:rPr>
                <w:rFonts w:ascii="Garamond" w:hAnsi="Garamond" w:eastAsia="Garamond" w:cs="Garamond"/>
                <w:b/>
                <w:bCs/>
              </w:rPr>
            </w:pPr>
            <w:r>
              <w:rPr>
                <w:rFonts w:ascii="Garamond" w:hAnsi="Garamond" w:eastAsia="Garamond" w:cs="Garamond"/>
              </w:rPr>
              <w:t>Servicios educativos de formación</w:t>
            </w:r>
          </w:p>
        </w:tc>
        <w:tc>
          <w:tcPr>
            <w:tcW w:w="1598" w:type="pct"/>
            <w:tcMar>
              <w:top w:w="0" w:type="dxa"/>
              <w:left w:w="70" w:type="dxa"/>
              <w:bottom w:w="0" w:type="dxa"/>
              <w:right w:w="70" w:type="dxa"/>
            </w:tcMar>
          </w:tcPr>
          <w:p w14:paraId="6003D7F2" wp14:textId="77777777">
            <w:pPr>
              <w:ind w:right="-519"/>
              <w:jc w:val="both"/>
              <w:rPr>
                <w:rFonts w:ascii="Garamond" w:hAnsi="Garamond" w:eastAsia="Garamond" w:cs="Garamond"/>
                <w:b/>
                <w:bCs/>
              </w:rPr>
            </w:pPr>
            <w:r>
              <w:rPr>
                <w:rFonts w:ascii="Garamond" w:hAnsi="Garamond" w:eastAsia="Garamond" w:cs="Garamond"/>
              </w:rPr>
              <w:t xml:space="preserve">Formación Profesional </w:t>
            </w:r>
          </w:p>
        </w:tc>
        <w:tc>
          <w:tcPr>
            <w:tcW w:w="1315" w:type="pct"/>
            <w:tcMar>
              <w:top w:w="0" w:type="dxa"/>
              <w:left w:w="70" w:type="dxa"/>
              <w:bottom w:w="0" w:type="dxa"/>
              <w:right w:w="70" w:type="dxa"/>
            </w:tcMar>
          </w:tcPr>
          <w:p w14:paraId="0E805262" wp14:textId="77777777">
            <w:pPr>
              <w:ind w:right="116"/>
              <w:jc w:val="both"/>
              <w:rPr>
                <w:rFonts w:ascii="Garamond" w:hAnsi="Garamond" w:eastAsia="Garamond" w:cs="Garamond"/>
                <w:b/>
                <w:bCs/>
              </w:rPr>
            </w:pPr>
            <w:r>
              <w:rPr>
                <w:rFonts w:ascii="Garamond" w:hAnsi="Garamond" w:eastAsia="Garamond" w:cs="Garamond"/>
              </w:rPr>
              <w:t>Servicios de capacitación vocacional no científica</w:t>
            </w:r>
          </w:p>
        </w:tc>
      </w:tr>
      <w:tr xmlns:wp14="http://schemas.microsoft.com/office/word/2010/wordml" w14:paraId="3158B8DC"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trPr>
        <w:tc>
          <w:tcPr>
            <w:tcW w:w="806" w:type="pct"/>
            <w:tcMar>
              <w:top w:w="0" w:type="dxa"/>
              <w:left w:w="70" w:type="dxa"/>
              <w:bottom w:w="0" w:type="dxa"/>
              <w:right w:w="70" w:type="dxa"/>
            </w:tcMar>
            <w:vAlign w:val="center"/>
          </w:tcPr>
          <w:p w14:paraId="5CB4BEA8" wp14:textId="77777777">
            <w:pPr>
              <w:ind w:right="-519"/>
              <w:jc w:val="both"/>
              <w:rPr>
                <w:rFonts w:ascii="Garamond" w:hAnsi="Garamond" w:eastAsia="Garamond" w:cs="Garamond"/>
                <w:b/>
                <w:bCs/>
              </w:rPr>
            </w:pPr>
            <w:r>
              <w:rPr>
                <w:rFonts w:ascii="Garamond" w:hAnsi="Garamond" w:eastAsia="Garamond" w:cs="Garamond"/>
                <w:b/>
                <w:bCs/>
              </w:rPr>
              <w:t>86111600</w:t>
            </w:r>
          </w:p>
        </w:tc>
        <w:tc>
          <w:tcPr>
            <w:tcW w:w="1281" w:type="pct"/>
            <w:tcMar>
              <w:top w:w="0" w:type="dxa"/>
              <w:left w:w="70" w:type="dxa"/>
              <w:bottom w:w="0" w:type="dxa"/>
              <w:right w:w="70" w:type="dxa"/>
            </w:tcMar>
            <w:vAlign w:val="center"/>
          </w:tcPr>
          <w:p w14:paraId="1D031A82" wp14:textId="77777777">
            <w:pPr>
              <w:ind w:right="-519"/>
              <w:jc w:val="both"/>
              <w:rPr>
                <w:rFonts w:ascii="Garamond" w:hAnsi="Garamond" w:eastAsia="Garamond" w:cs="Garamond"/>
              </w:rPr>
            </w:pPr>
            <w:r>
              <w:rPr>
                <w:rFonts w:ascii="Garamond" w:hAnsi="Garamond" w:eastAsia="Garamond" w:cs="Garamond"/>
              </w:rPr>
              <w:t>Servicios de Educación y de formación</w:t>
            </w:r>
          </w:p>
        </w:tc>
        <w:tc>
          <w:tcPr>
            <w:tcW w:w="1598" w:type="pct"/>
            <w:tcMar>
              <w:top w:w="0" w:type="dxa"/>
              <w:left w:w="70" w:type="dxa"/>
              <w:bottom w:w="0" w:type="dxa"/>
              <w:right w:w="70" w:type="dxa"/>
            </w:tcMar>
            <w:vAlign w:val="center"/>
          </w:tcPr>
          <w:p w14:paraId="1B1CC126" wp14:textId="77777777">
            <w:pPr>
              <w:ind w:right="-519"/>
              <w:jc w:val="both"/>
              <w:rPr>
                <w:rFonts w:ascii="Garamond" w:hAnsi="Garamond" w:eastAsia="Garamond" w:cs="Garamond"/>
              </w:rPr>
            </w:pPr>
            <w:r>
              <w:rPr>
                <w:rFonts w:ascii="Garamond" w:hAnsi="Garamond" w:eastAsia="Garamond" w:cs="Garamond"/>
              </w:rPr>
              <w:t>Sistemas Educativos alternativos</w:t>
            </w:r>
          </w:p>
        </w:tc>
        <w:tc>
          <w:tcPr>
            <w:tcW w:w="1315" w:type="pct"/>
            <w:tcMar>
              <w:top w:w="0" w:type="dxa"/>
              <w:left w:w="70" w:type="dxa"/>
              <w:bottom w:w="0" w:type="dxa"/>
              <w:right w:w="70" w:type="dxa"/>
            </w:tcMar>
            <w:vAlign w:val="center"/>
          </w:tcPr>
          <w:p w14:paraId="392A9311" wp14:textId="77777777">
            <w:pPr>
              <w:ind w:right="116"/>
              <w:jc w:val="both"/>
              <w:rPr>
                <w:rFonts w:ascii="Garamond" w:hAnsi="Garamond" w:eastAsia="Garamond" w:cs="Garamond"/>
              </w:rPr>
            </w:pPr>
            <w:r>
              <w:rPr>
                <w:rFonts w:ascii="Garamond" w:hAnsi="Garamond" w:eastAsia="Garamond" w:cs="Garamond"/>
              </w:rPr>
              <w:t>Educación de adultos</w:t>
            </w:r>
          </w:p>
        </w:tc>
      </w:tr>
      <w:tr xmlns:wp14="http://schemas.microsoft.com/office/word/2010/wordml" w14:paraId="7DBF6831"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trPr>
        <w:tc>
          <w:tcPr>
            <w:tcW w:w="806" w:type="pct"/>
            <w:tcMar>
              <w:top w:w="0" w:type="dxa"/>
              <w:left w:w="70" w:type="dxa"/>
              <w:bottom w:w="0" w:type="dxa"/>
              <w:right w:w="70" w:type="dxa"/>
            </w:tcMar>
          </w:tcPr>
          <w:p w14:paraId="51781004" wp14:textId="77777777">
            <w:pPr>
              <w:ind w:right="-519"/>
              <w:rPr>
                <w:rFonts w:ascii="Garamond" w:hAnsi="Garamond" w:eastAsia="Garamond" w:cs="Garamond"/>
                <w:b/>
                <w:bCs/>
              </w:rPr>
            </w:pPr>
            <w:r>
              <w:rPr>
                <w:rFonts w:ascii="Garamond" w:hAnsi="Garamond" w:eastAsia="Garamond" w:cs="Garamond"/>
                <w:b/>
                <w:bCs/>
              </w:rPr>
              <w:t>90101600</w:t>
            </w:r>
          </w:p>
        </w:tc>
        <w:tc>
          <w:tcPr>
            <w:tcW w:w="1281" w:type="pct"/>
            <w:tcMar>
              <w:top w:w="0" w:type="dxa"/>
              <w:left w:w="70" w:type="dxa"/>
              <w:bottom w:w="0" w:type="dxa"/>
              <w:right w:w="70" w:type="dxa"/>
            </w:tcMar>
          </w:tcPr>
          <w:p w14:paraId="060B44CB" wp14:textId="77777777">
            <w:pPr>
              <w:ind w:right="66"/>
              <w:jc w:val="both"/>
              <w:rPr>
                <w:rFonts w:ascii="Garamond" w:hAnsi="Garamond" w:eastAsia="Garamond" w:cs="Garamond"/>
                <w:b/>
                <w:bCs/>
              </w:rPr>
            </w:pPr>
            <w:r>
              <w:rPr>
                <w:rFonts w:ascii="Garamond" w:hAnsi="Garamond" w:eastAsia="Garamond" w:cs="Garamond"/>
              </w:rPr>
              <w:t xml:space="preserve">Servicios de Viajes, Alimentación, Alojamiento y entretenimiento  </w:t>
            </w:r>
          </w:p>
        </w:tc>
        <w:tc>
          <w:tcPr>
            <w:tcW w:w="1598" w:type="pct"/>
            <w:tcMar>
              <w:top w:w="0" w:type="dxa"/>
              <w:left w:w="70" w:type="dxa"/>
              <w:bottom w:w="0" w:type="dxa"/>
              <w:right w:w="70" w:type="dxa"/>
            </w:tcMar>
          </w:tcPr>
          <w:p w14:paraId="795AE354" wp14:textId="77777777">
            <w:pPr>
              <w:ind w:right="-519"/>
              <w:jc w:val="both"/>
              <w:rPr>
                <w:rFonts w:ascii="Garamond" w:hAnsi="Garamond" w:eastAsia="Garamond" w:cs="Garamond"/>
                <w:b/>
                <w:bCs/>
              </w:rPr>
            </w:pPr>
            <w:r>
              <w:rPr>
                <w:rFonts w:ascii="Garamond" w:hAnsi="Garamond" w:eastAsia="Garamond" w:cs="Garamond"/>
              </w:rPr>
              <w:t>Restaurantes y catering</w:t>
            </w:r>
          </w:p>
        </w:tc>
        <w:tc>
          <w:tcPr>
            <w:tcW w:w="1315" w:type="pct"/>
            <w:tcMar>
              <w:top w:w="0" w:type="dxa"/>
              <w:left w:w="70" w:type="dxa"/>
              <w:bottom w:w="0" w:type="dxa"/>
              <w:right w:w="70" w:type="dxa"/>
            </w:tcMar>
          </w:tcPr>
          <w:p w14:paraId="2ED00793" wp14:textId="77777777">
            <w:pPr>
              <w:ind w:right="116"/>
              <w:jc w:val="both"/>
              <w:rPr>
                <w:rFonts w:ascii="Garamond" w:hAnsi="Garamond" w:eastAsia="Garamond" w:cs="Garamond"/>
                <w:b/>
                <w:bCs/>
              </w:rPr>
            </w:pPr>
            <w:r>
              <w:rPr>
                <w:rFonts w:ascii="Garamond" w:hAnsi="Garamond" w:eastAsia="Garamond" w:cs="Garamond"/>
              </w:rPr>
              <w:t>Servicios de banquetes y catering</w:t>
            </w:r>
          </w:p>
        </w:tc>
      </w:tr>
      <w:tr xmlns:wp14="http://schemas.microsoft.com/office/word/2010/wordml" w14:paraId="18539019"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trPr>
        <w:tc>
          <w:tcPr>
            <w:tcW w:w="806" w:type="pct"/>
            <w:tcMar>
              <w:top w:w="0" w:type="dxa"/>
              <w:left w:w="70" w:type="dxa"/>
              <w:bottom w:w="0" w:type="dxa"/>
              <w:right w:w="70" w:type="dxa"/>
            </w:tcMar>
          </w:tcPr>
          <w:p w14:paraId="3CAD358A" wp14:textId="77777777">
            <w:pPr>
              <w:ind w:right="-519"/>
              <w:rPr>
                <w:rFonts w:ascii="Garamond" w:hAnsi="Garamond" w:eastAsia="Garamond" w:cs="Garamond"/>
                <w:b/>
                <w:bCs/>
              </w:rPr>
            </w:pPr>
            <w:r>
              <w:rPr>
                <w:rFonts w:ascii="Garamond" w:hAnsi="Garamond" w:eastAsia="Garamond" w:cs="Garamond"/>
                <w:b/>
                <w:bCs/>
              </w:rPr>
              <w:t>90121700</w:t>
            </w:r>
          </w:p>
        </w:tc>
        <w:tc>
          <w:tcPr>
            <w:tcW w:w="1281" w:type="pct"/>
            <w:tcMar>
              <w:top w:w="0" w:type="dxa"/>
              <w:left w:w="70" w:type="dxa"/>
              <w:bottom w:w="0" w:type="dxa"/>
              <w:right w:w="70" w:type="dxa"/>
            </w:tcMar>
          </w:tcPr>
          <w:p w14:paraId="5BEBBCFB" wp14:textId="77777777">
            <w:pPr>
              <w:ind w:right="66"/>
              <w:jc w:val="both"/>
              <w:rPr>
                <w:rFonts w:ascii="Garamond" w:hAnsi="Garamond" w:eastAsia="Garamond" w:cs="Garamond"/>
              </w:rPr>
            </w:pPr>
            <w:r>
              <w:rPr>
                <w:rFonts w:ascii="Garamond" w:hAnsi="Garamond" w:eastAsia="Garamond" w:cs="Garamond"/>
              </w:rPr>
              <w:t xml:space="preserve">Servicios de viaje, alimentación alojamiento y entretenimiento </w:t>
            </w:r>
          </w:p>
        </w:tc>
        <w:tc>
          <w:tcPr>
            <w:tcW w:w="1598" w:type="pct"/>
            <w:tcMar>
              <w:top w:w="0" w:type="dxa"/>
              <w:left w:w="70" w:type="dxa"/>
              <w:bottom w:w="0" w:type="dxa"/>
              <w:right w:w="70" w:type="dxa"/>
            </w:tcMar>
          </w:tcPr>
          <w:p w14:paraId="7DBDDED1" wp14:textId="77777777">
            <w:pPr>
              <w:ind w:right="-519"/>
              <w:jc w:val="both"/>
              <w:rPr>
                <w:rFonts w:ascii="Garamond" w:hAnsi="Garamond" w:eastAsia="Garamond" w:cs="Garamond"/>
              </w:rPr>
            </w:pPr>
            <w:r>
              <w:rPr>
                <w:rFonts w:ascii="Garamond" w:hAnsi="Garamond" w:eastAsia="Garamond" w:cs="Garamond"/>
              </w:rPr>
              <w:t>Facilitación de viajes</w:t>
            </w:r>
          </w:p>
        </w:tc>
        <w:tc>
          <w:tcPr>
            <w:tcW w:w="1315" w:type="pct"/>
            <w:tcMar>
              <w:top w:w="0" w:type="dxa"/>
              <w:left w:w="70" w:type="dxa"/>
              <w:bottom w:w="0" w:type="dxa"/>
              <w:right w:w="70" w:type="dxa"/>
            </w:tcMar>
          </w:tcPr>
          <w:p w14:paraId="7819FEDE" wp14:textId="77777777">
            <w:pPr>
              <w:ind w:right="116"/>
              <w:jc w:val="both"/>
              <w:rPr>
                <w:rFonts w:ascii="Garamond" w:hAnsi="Garamond" w:eastAsia="Garamond" w:cs="Garamond"/>
              </w:rPr>
            </w:pPr>
            <w:r>
              <w:rPr>
                <w:rFonts w:ascii="Garamond" w:hAnsi="Garamond" w:eastAsia="Garamond" w:cs="Garamond"/>
              </w:rPr>
              <w:t>Guías e interpretes</w:t>
            </w:r>
          </w:p>
        </w:tc>
      </w:tr>
      <w:tr xmlns:wp14="http://schemas.microsoft.com/office/word/2010/wordml" w14:paraId="294C71F6"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9" w:hRule="atLeast"/>
        </w:trPr>
        <w:tc>
          <w:tcPr>
            <w:tcW w:w="806" w:type="pct"/>
            <w:tcMar>
              <w:top w:w="0" w:type="dxa"/>
              <w:left w:w="70" w:type="dxa"/>
              <w:bottom w:w="0" w:type="dxa"/>
              <w:right w:w="70" w:type="dxa"/>
            </w:tcMar>
          </w:tcPr>
          <w:p w14:paraId="330D1F2E" wp14:textId="77777777">
            <w:pPr>
              <w:ind w:right="-519"/>
              <w:rPr>
                <w:rFonts w:ascii="Garamond" w:hAnsi="Garamond" w:eastAsia="Garamond" w:cs="Garamond"/>
                <w:b/>
                <w:bCs/>
              </w:rPr>
            </w:pPr>
            <w:r>
              <w:rPr>
                <w:rFonts w:ascii="Garamond" w:hAnsi="Garamond" w:eastAsia="Garamond" w:cs="Garamond"/>
                <w:b/>
                <w:bCs/>
              </w:rPr>
              <w:t>93141500</w:t>
            </w:r>
          </w:p>
          <w:p w14:paraId="1971F976" wp14:textId="77777777">
            <w:pPr>
              <w:ind w:right="-519"/>
              <w:rPr>
                <w:rFonts w:ascii="Garamond" w:hAnsi="Garamond" w:eastAsia="Garamond" w:cs="Garamond"/>
                <w:b/>
                <w:bCs/>
              </w:rPr>
            </w:pPr>
          </w:p>
        </w:tc>
        <w:tc>
          <w:tcPr>
            <w:tcW w:w="1281" w:type="pct"/>
            <w:tcMar>
              <w:top w:w="0" w:type="dxa"/>
              <w:left w:w="70" w:type="dxa"/>
              <w:bottom w:w="0" w:type="dxa"/>
              <w:right w:w="70" w:type="dxa"/>
            </w:tcMar>
          </w:tcPr>
          <w:p w14:paraId="447BDDDD" wp14:textId="77777777">
            <w:pPr>
              <w:ind w:right="66"/>
              <w:jc w:val="both"/>
              <w:rPr>
                <w:rFonts w:ascii="Garamond" w:hAnsi="Garamond" w:eastAsia="Garamond" w:cs="Garamond"/>
                <w:b/>
                <w:bCs/>
              </w:rPr>
            </w:pPr>
            <w:r>
              <w:rPr>
                <w:rFonts w:ascii="Garamond" w:hAnsi="Garamond" w:eastAsia="Garamond" w:cs="Garamond"/>
              </w:rPr>
              <w:t>Servicios políticos y asuntos cívicos</w:t>
            </w:r>
          </w:p>
        </w:tc>
        <w:tc>
          <w:tcPr>
            <w:tcW w:w="1598" w:type="pct"/>
            <w:tcMar>
              <w:top w:w="0" w:type="dxa"/>
              <w:left w:w="70" w:type="dxa"/>
              <w:bottom w:w="0" w:type="dxa"/>
              <w:right w:w="70" w:type="dxa"/>
            </w:tcMar>
          </w:tcPr>
          <w:p w14:paraId="5EFB3163" wp14:textId="77777777">
            <w:pPr>
              <w:ind w:right="-519"/>
              <w:jc w:val="both"/>
              <w:rPr>
                <w:rFonts w:ascii="Garamond" w:hAnsi="Garamond" w:eastAsia="Garamond" w:cs="Garamond"/>
                <w:b/>
                <w:bCs/>
              </w:rPr>
            </w:pPr>
            <w:r>
              <w:rPr>
                <w:rFonts w:ascii="Garamond" w:hAnsi="Garamond" w:eastAsia="Garamond" w:cs="Garamond"/>
              </w:rPr>
              <w:t>Servicios Comunitarios y Sociales</w:t>
            </w:r>
          </w:p>
        </w:tc>
        <w:tc>
          <w:tcPr>
            <w:tcW w:w="1315" w:type="pct"/>
            <w:tcMar>
              <w:top w:w="0" w:type="dxa"/>
              <w:left w:w="70" w:type="dxa"/>
              <w:bottom w:w="0" w:type="dxa"/>
              <w:right w:w="70" w:type="dxa"/>
            </w:tcMar>
          </w:tcPr>
          <w:p w14:paraId="65A29574" wp14:textId="77777777">
            <w:pPr>
              <w:ind w:right="116"/>
              <w:jc w:val="both"/>
              <w:rPr>
                <w:rFonts w:ascii="Garamond" w:hAnsi="Garamond" w:eastAsia="Garamond" w:cs="Garamond"/>
                <w:b/>
                <w:bCs/>
              </w:rPr>
            </w:pPr>
            <w:r>
              <w:rPr>
                <w:rFonts w:ascii="Garamond" w:hAnsi="Garamond" w:eastAsia="Garamond" w:cs="Garamond"/>
              </w:rPr>
              <w:t>Desarrollo y Servicios Sociales</w:t>
            </w:r>
          </w:p>
        </w:tc>
      </w:tr>
    </w:tbl>
    <w:p xmlns:wp14="http://schemas.microsoft.com/office/word/2010/wordml" w14:paraId="57A3088E" wp14:textId="77777777">
      <w:pPr>
        <w:jc w:val="both"/>
        <w:rPr>
          <w:rFonts w:ascii="Garamond" w:hAnsi="Garamond" w:cs="Arial"/>
          <w:b/>
        </w:rPr>
      </w:pPr>
    </w:p>
    <w:p xmlns:wp14="http://schemas.microsoft.com/office/word/2010/wordml" w14:paraId="248C0947" wp14:textId="77777777">
      <w:pPr>
        <w:jc w:val="both"/>
        <w:rPr>
          <w:rFonts w:ascii="Garamond" w:hAnsi="Garamond" w:cs="Arial"/>
        </w:rPr>
      </w:pPr>
      <w:r>
        <w:rPr>
          <w:rFonts w:ascii="Garamond" w:hAnsi="Garamond" w:cs="Arial"/>
          <w:b/>
        </w:rPr>
        <w:t xml:space="preserve">2.3 ESPECIFICACIONES </w:t>
      </w:r>
    </w:p>
    <w:p xmlns:wp14="http://schemas.microsoft.com/office/word/2010/wordml" w14:paraId="2B4CAC88" wp14:textId="77777777">
      <w:pPr>
        <w:jc w:val="both"/>
        <w:rPr>
          <w:rFonts w:ascii="Garamond" w:hAnsi="Garamond" w:cs="Arial"/>
        </w:rPr>
      </w:pPr>
    </w:p>
    <w:p xmlns:wp14="http://schemas.microsoft.com/office/word/2010/wordml" w14:paraId="346BBA72" wp14:textId="77777777">
      <w:pPr>
        <w:rPr>
          <w:rFonts w:ascii="Garamond" w:hAnsi="Garamond" w:cs="Arial"/>
        </w:rPr>
      </w:pPr>
      <w:r>
        <w:rPr>
          <w:rFonts w:ascii="Garamond" w:hAnsi="Garamond" w:cs="Arial"/>
        </w:rPr>
        <w:t>Los requerimientos técnicos por satisfacer del servicio a contratar se encuentran descritos en el documento denominado como ANEXO TÉCNICO.</w:t>
      </w:r>
    </w:p>
    <w:p xmlns:wp14="http://schemas.microsoft.com/office/word/2010/wordml" w14:paraId="72F5AEC9" wp14:textId="77777777">
      <w:pPr>
        <w:jc w:val="both"/>
        <w:rPr>
          <w:rFonts w:ascii="Garamond" w:hAnsi="Garamond" w:cs="Arial"/>
          <w:b/>
        </w:rPr>
      </w:pPr>
      <w:r>
        <w:rPr>
          <w:rFonts w:ascii="Garamond" w:hAnsi="Garamond" w:cs="Arial"/>
          <w:b/>
        </w:rPr>
        <w:t>2.4 IDENTIFICACIÓN DEL CONTRATO A CELEBRAR</w:t>
      </w:r>
      <w:r>
        <w:rPr>
          <w:rFonts w:ascii="Garamond" w:hAnsi="Garamond" w:cs="Arial"/>
          <w:color w:val="A6A6A6"/>
        </w:rPr>
        <w:t>.</w:t>
      </w:r>
    </w:p>
    <w:p xmlns:wp14="http://schemas.microsoft.com/office/word/2010/wordml" w14:paraId="563F38AC" wp14:textId="77777777">
      <w:pPr>
        <w:jc w:val="both"/>
        <w:rPr>
          <w:rFonts w:ascii="Garamond" w:hAnsi="Garamond" w:cs="Arial"/>
          <w:b/>
        </w:rPr>
      </w:pPr>
    </w:p>
    <w:p xmlns:wp14="http://schemas.microsoft.com/office/word/2010/wordml" w14:paraId="4D5547F1" wp14:textId="77777777">
      <w:pPr>
        <w:jc w:val="both"/>
        <w:rPr>
          <w:rFonts w:ascii="Garamond" w:hAnsi="Garamond" w:eastAsia="Garamond" w:cs="Garamond"/>
        </w:rPr>
      </w:pPr>
      <w:r>
        <w:rPr>
          <w:rFonts w:ascii="Garamond" w:hAnsi="Garamond" w:eastAsia="Garamond" w:cs="Garamond"/>
        </w:rPr>
        <w:t>El contrato que surja del presente proceso de selección corresponde a PRESTACIÓN DE SERVICIOS, regulado por Ley 80 de 1993, la Ley 1150 de 2007 y demás normas que las modifiquen, adicionen o deroguen y en las materias no reguladas en dichas leyes a las disposiciones civiles y comerciales.</w:t>
      </w:r>
    </w:p>
    <w:p xmlns:wp14="http://schemas.microsoft.com/office/word/2010/wordml" w14:paraId="77846389" wp14:textId="77777777">
      <w:pPr>
        <w:jc w:val="both"/>
        <w:rPr>
          <w:rFonts w:ascii="Garamond" w:hAnsi="Garamond" w:cs="Arial"/>
          <w:b/>
          <w:bCs/>
        </w:rPr>
      </w:pPr>
    </w:p>
    <w:tbl>
      <w:tblPr>
        <w:tblStyle w:val="9"/>
        <w:tblW w:w="9569" w:type="dxa"/>
        <w:tblInd w:w="-5" w:type="dxa"/>
        <w:tblLayout w:type="fixed"/>
        <w:tblCellMar>
          <w:top w:w="0" w:type="dxa"/>
          <w:left w:w="108" w:type="dxa"/>
          <w:bottom w:w="0" w:type="dxa"/>
          <w:right w:w="108" w:type="dxa"/>
        </w:tblCellMar>
      </w:tblPr>
      <w:tblGrid>
        <w:gridCol w:w="9569"/>
      </w:tblGrid>
      <w:tr xmlns:wp14="http://schemas.microsoft.com/office/word/2010/wordml" w14:paraId="4A2AEA0D" wp14:textId="77777777">
        <w:tblPrEx>
          <w:tblCellMar>
            <w:top w:w="0" w:type="dxa"/>
            <w:left w:w="108" w:type="dxa"/>
            <w:bottom w:w="0" w:type="dxa"/>
            <w:right w:w="108" w:type="dxa"/>
          </w:tblCellMar>
        </w:tblPrEx>
        <w:trPr>
          <w:trHeight w:val="675" w:hRule="atLeast"/>
        </w:trPr>
        <w:tc>
          <w:tcPr>
            <w:tcW w:w="9569"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5DF2E43D" wp14:textId="77777777">
            <w:pPr>
              <w:jc w:val="both"/>
              <w:rPr>
                <w:rFonts w:ascii="Garamond" w:hAnsi="Garamond"/>
              </w:rPr>
            </w:pPr>
            <w:r>
              <w:rPr>
                <w:rFonts w:ascii="Garamond" w:hAnsi="Garamond" w:cs="Arial"/>
                <w:b/>
              </w:rPr>
              <w:t>3. MODALIDAD DE SELECCIÓN DEL CONTRATISTA Y SU JUSTIFICACIÓN, INCLUYENDO LOS FUNDAMENTOS JURÍDICOS.</w:t>
            </w:r>
          </w:p>
        </w:tc>
      </w:tr>
    </w:tbl>
    <w:p xmlns:wp14="http://schemas.microsoft.com/office/word/2010/wordml" w14:paraId="6B61D228" wp14:textId="77777777">
      <w:pPr>
        <w:jc w:val="both"/>
        <w:rPr>
          <w:rFonts w:ascii="Garamond" w:hAnsi="Garamond" w:cs="Arial"/>
          <w:b/>
        </w:rPr>
      </w:pPr>
    </w:p>
    <w:p xmlns:wp14="http://schemas.microsoft.com/office/word/2010/wordml" w14:paraId="777B8DE2" wp14:textId="77777777">
      <w:pPr>
        <w:tabs>
          <w:tab w:val="left" w:pos="9356"/>
        </w:tabs>
        <w:jc w:val="both"/>
        <w:rPr>
          <w:rFonts w:ascii="Garamond" w:hAnsi="Garamond" w:cs="Arial"/>
        </w:rPr>
      </w:pPr>
      <w:r>
        <w:rPr>
          <w:rFonts w:ascii="Garamond" w:hAnsi="Garamond" w:cs="Arial"/>
          <w:lang w:val="es-MX"/>
        </w:rPr>
        <w:t xml:space="preserve">La modalidad de selección pertinente para esta contratación corresponde a Licitación Pública de conformidad con el artículo 30 de la Ley 80 de 1993 y el numeral 1 del artículo 2 de la Ley 1150 de 2007 en concordancia con lo descrito en el Decreto 1082 de 2015, </w:t>
      </w:r>
      <w:r>
        <w:rPr>
          <w:rFonts w:ascii="Garamond" w:hAnsi="Garamond" w:cs="Arial"/>
        </w:rPr>
        <w:t>De conformidad con lo establecido en la norma referida</w:t>
      </w:r>
      <w:r>
        <w:rPr>
          <w:rFonts w:ascii="Garamond" w:hAnsi="Garamond" w:cs="Arial"/>
          <w:color w:val="808080" w:themeColor="background1" w:themeShade="80"/>
        </w:rPr>
        <w:t xml:space="preserve"> </w:t>
      </w:r>
      <w:r>
        <w:rPr>
          <w:rFonts w:ascii="Garamond" w:hAnsi="Garamond" w:cs="Arial"/>
        </w:rPr>
        <w:t xml:space="preserve">el presente proceso de contratación se justifica en atención al objeto a contratar y al valor del presupuesto oficial. </w:t>
      </w:r>
    </w:p>
    <w:p xmlns:wp14="http://schemas.microsoft.com/office/word/2010/wordml" w14:paraId="59FF17E7" wp14:textId="77777777">
      <w:pPr>
        <w:tabs>
          <w:tab w:val="left" w:pos="9356"/>
        </w:tabs>
        <w:jc w:val="both"/>
        <w:rPr>
          <w:rFonts w:ascii="Garamond" w:hAnsi="Garamond" w:cs="Arial"/>
        </w:rPr>
      </w:pPr>
    </w:p>
    <w:p xmlns:wp14="http://schemas.microsoft.com/office/word/2010/wordml" w14:paraId="460EFFF0" wp14:textId="77777777">
      <w:pPr>
        <w:jc w:val="both"/>
        <w:rPr>
          <w:rFonts w:ascii="Garamond" w:hAnsi="Garamond" w:eastAsia="Garamond" w:cs="Garamond"/>
          <w:color w:val="000000" w:themeColor="text1"/>
          <w14:textFill>
            <w14:solidFill>
              <w14:schemeClr w14:val="tx1"/>
            </w14:solidFill>
          </w14:textFill>
        </w:rPr>
      </w:pPr>
      <w:r>
        <w:rPr>
          <w:rFonts w:ascii="Garamond" w:hAnsi="Garamond" w:eastAsia="Garamond" w:cs="Garamond"/>
          <w:color w:val="000000" w:themeColor="text1"/>
          <w:lang w:val="es-ES"/>
          <w14:textFill>
            <w14:solidFill>
              <w14:schemeClr w14:val="tx1"/>
            </w14:solidFill>
          </w14:textFill>
        </w:rPr>
        <w:t xml:space="preserve">Teniendo en cuenta que de conformidad con el artículo 2.2.1.2.1.2.7 del decreto 1085 de 2021 la entidad está obligada a adquirir bienes y servicios a través de los acuerdos marco de precios previamente justificados, diseñados, organizados y celebrados por la agencia nacional de contratación pública – Colombia Compra Eficiente; por lo anterior, una vez verificado link </w:t>
      </w:r>
      <w:r>
        <w:fldChar w:fldCharType="begin"/>
      </w:r>
      <w:r>
        <w:instrText xml:space="preserve"> HYPERLINK "https://www.colombiacompra.gov.co/content/tienda-virtual" \h </w:instrText>
      </w:r>
      <w:r>
        <w:fldChar w:fldCharType="separate"/>
      </w:r>
      <w:r>
        <w:rPr>
          <w:rStyle w:val="14"/>
          <w:rFonts w:ascii="Garamond" w:hAnsi="Garamond" w:eastAsia="Garamond" w:cs="Garamond"/>
          <w:lang w:val="es-ES"/>
        </w:rPr>
        <w:t>https://www.colombiacompra.gov.co/content/tienda-virtual</w:t>
      </w:r>
      <w:r>
        <w:rPr>
          <w:rStyle w:val="14"/>
          <w:rFonts w:ascii="Garamond" w:hAnsi="Garamond" w:eastAsia="Garamond" w:cs="Garamond"/>
          <w:lang w:val="es-ES"/>
        </w:rPr>
        <w:fldChar w:fldCharType="end"/>
      </w:r>
      <w:r>
        <w:rPr>
          <w:rFonts w:ascii="Garamond" w:hAnsi="Garamond" w:eastAsia="Garamond" w:cs="Garamond"/>
          <w:color w:val="000000" w:themeColor="text1"/>
          <w:lang w:val="es-ES"/>
          <w14:textFill>
            <w14:solidFill>
              <w14:schemeClr w14:val="tx1"/>
            </w14:solidFill>
          </w14:textFill>
        </w:rPr>
        <w:t xml:space="preserve"> donde se consultaron los acuerdos marco o instrumentos de agregación a la demanda vigente en la Tienda Virtual del Estado Colombiano – COLOMBIA COMPRA EFICIENTE y no se cuenta con un acuerdo marco para los servicios y suministros requeridos para el presente proceso. </w:t>
      </w:r>
    </w:p>
    <w:p xmlns:wp14="http://schemas.microsoft.com/office/word/2010/wordml" w14:paraId="711E5C3C" wp14:textId="77777777">
      <w:pPr>
        <w:jc w:val="both"/>
        <w:rPr>
          <w:rFonts w:ascii="Garamond" w:hAnsi="Garamond" w:eastAsia="Garamond" w:cs="Garamond"/>
          <w:color w:val="000000" w:themeColor="text1"/>
          <w14:textFill>
            <w14:solidFill>
              <w14:schemeClr w14:val="tx1"/>
            </w14:solidFill>
          </w14:textFill>
        </w:rPr>
      </w:pPr>
      <w:r>
        <w:rPr>
          <w:rFonts w:ascii="Garamond" w:hAnsi="Garamond" w:eastAsia="Garamond" w:cs="Garamond"/>
          <w:color w:val="000000" w:themeColor="text1"/>
          <w:lang w:val="es-ES"/>
          <w14:textFill>
            <w14:solidFill>
              <w14:schemeClr w14:val="tx1"/>
            </w14:solidFill>
          </w14:textFill>
        </w:rPr>
        <w:t> </w:t>
      </w:r>
    </w:p>
    <w:p xmlns:wp14="http://schemas.microsoft.com/office/word/2010/wordml" w14:paraId="7D9A4D66" wp14:textId="77777777">
      <w:pPr>
        <w:jc w:val="both"/>
        <w:rPr>
          <w:rFonts w:ascii="Garamond" w:hAnsi="Garamond" w:eastAsia="Garamond" w:cs="Garamond"/>
          <w:color w:val="000000" w:themeColor="text1"/>
          <w14:textFill>
            <w14:solidFill>
              <w14:schemeClr w14:val="tx1"/>
            </w14:solidFill>
          </w14:textFill>
        </w:rPr>
      </w:pPr>
      <w:r>
        <w:rPr>
          <w:rFonts w:ascii="Garamond" w:hAnsi="Garamond" w:eastAsia="Garamond" w:cs="Garamond"/>
          <w:color w:val="000000" w:themeColor="text1"/>
          <w:lang w:val="es-ES"/>
          <w14:textFill>
            <w14:solidFill>
              <w14:schemeClr w14:val="tx1"/>
            </w14:solidFill>
          </w14:textFill>
        </w:rPr>
        <w:t>Así mismo, atendiendo a la naturaleza, la cuantía, la descripción, especificaciones y demás condiciones establecidas en el estudio previo, y conforme lo previsto en el Estatuto General de Contratación Pública, la selección del contratista se hará con arreglo a la modalidad de Licitación Pública de conformidad con lo contemplado en el artículo 30 de la Ley 80 de 1993 y el numeral 1 del artículo 2 de la Ley 1150 de 2007, en concordancia con la Ley 1882 de 2018 y el Decreto 1082 de 2015. </w:t>
      </w:r>
    </w:p>
    <w:p xmlns:wp14="http://schemas.microsoft.com/office/word/2010/wordml" w14:paraId="28D25DA0" wp14:textId="77777777">
      <w:pPr>
        <w:jc w:val="both"/>
        <w:rPr>
          <w:rFonts w:ascii="Garamond" w:hAnsi="Garamond" w:eastAsia="Garamond" w:cs="Garamond"/>
          <w:color w:val="000000" w:themeColor="text1"/>
          <w14:textFill>
            <w14:solidFill>
              <w14:schemeClr w14:val="tx1"/>
            </w14:solidFill>
          </w14:textFill>
        </w:rPr>
      </w:pPr>
      <w:r>
        <w:rPr>
          <w:rFonts w:ascii="Garamond" w:hAnsi="Garamond" w:eastAsia="Garamond" w:cs="Garamond"/>
          <w:color w:val="000000" w:themeColor="text1"/>
          <w:lang w:val="es-ES"/>
          <w14:textFill>
            <w14:solidFill>
              <w14:schemeClr w14:val="tx1"/>
            </w14:solidFill>
          </w14:textFill>
        </w:rPr>
        <w:t> </w:t>
      </w:r>
    </w:p>
    <w:p xmlns:wp14="http://schemas.microsoft.com/office/word/2010/wordml" w14:paraId="600C90F4" wp14:textId="77777777">
      <w:pPr>
        <w:jc w:val="both"/>
        <w:rPr>
          <w:rFonts w:ascii="Garamond" w:hAnsi="Garamond" w:eastAsia="Garamond" w:cs="Garamond"/>
          <w:color w:val="000000" w:themeColor="text1"/>
          <w14:textFill>
            <w14:solidFill>
              <w14:schemeClr w14:val="tx1"/>
            </w14:solidFill>
          </w14:textFill>
        </w:rPr>
      </w:pPr>
      <w:r>
        <w:rPr>
          <w:rFonts w:ascii="Garamond" w:hAnsi="Garamond" w:eastAsia="Garamond" w:cs="Garamond"/>
          <w:color w:val="000000" w:themeColor="text1"/>
          <w:lang w:val="es-ES"/>
          <w14:textFill>
            <w14:solidFill>
              <w14:schemeClr w14:val="tx1"/>
            </w14:solidFill>
          </w14:textFill>
        </w:rPr>
        <w:t>El presente proceso se adelantará bajo la modalidad de licitación pública conforme lo previsto en el numeral 1 del artículo 2 de la Ley 1150 y el literal a) del artículo 25 de la ley 80 de 1993, que disponen de esta modalidad la regla general para la contratación de obras, bienes y servicios, no siendo aplicables las demás modalidades previstas en los numerales 2, 3 y 4 del artículo 2 de la Ley 1150 de 2007 en atención al objeto y al presupuesto oficial estimado que para el presente proceso supera la menor cuantía de la entidad. </w:t>
      </w:r>
    </w:p>
    <w:p xmlns:wp14="http://schemas.microsoft.com/office/word/2010/wordml" w14:paraId="2EBA9E1D" wp14:textId="77777777">
      <w:pPr>
        <w:jc w:val="both"/>
        <w:rPr>
          <w:rFonts w:ascii="Garamond" w:hAnsi="Garamond" w:cs="Arial"/>
          <w:color w:val="FF0000"/>
        </w:rPr>
      </w:pPr>
    </w:p>
    <w:tbl>
      <w:tblPr>
        <w:tblStyle w:val="9"/>
        <w:tblW w:w="9538" w:type="dxa"/>
        <w:tblInd w:w="-5" w:type="dxa"/>
        <w:tblLayout w:type="fixed"/>
        <w:tblCellMar>
          <w:top w:w="0" w:type="dxa"/>
          <w:left w:w="108" w:type="dxa"/>
          <w:bottom w:w="0" w:type="dxa"/>
          <w:right w:w="108" w:type="dxa"/>
        </w:tblCellMar>
      </w:tblPr>
      <w:tblGrid>
        <w:gridCol w:w="9538"/>
      </w:tblGrid>
      <w:tr xmlns:wp14="http://schemas.microsoft.com/office/word/2010/wordml" w14:paraId="5509C288" wp14:textId="77777777">
        <w:tblPrEx>
          <w:tblCellMar>
            <w:top w:w="0" w:type="dxa"/>
            <w:left w:w="108" w:type="dxa"/>
            <w:bottom w:w="0" w:type="dxa"/>
            <w:right w:w="108" w:type="dxa"/>
          </w:tblCellMar>
        </w:tblPrEx>
        <w:trPr>
          <w:trHeight w:val="570" w:hRule="atLeast"/>
        </w:trPr>
        <w:tc>
          <w:tcPr>
            <w:tcW w:w="9538"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48508BA3" wp14:textId="77777777">
            <w:pPr>
              <w:jc w:val="both"/>
              <w:rPr>
                <w:rFonts w:ascii="Garamond" w:hAnsi="Garamond"/>
              </w:rPr>
            </w:pPr>
            <w:r>
              <w:rPr>
                <w:rFonts w:ascii="Garamond" w:hAnsi="Garamond" w:cs="Arial"/>
                <w:b/>
              </w:rPr>
              <w:t>4. PRESUPUESTO OFICIAL Y SU JUSTIFICACIÓN, VARIABLES UTILIZADAS Y RUBROS QUE LO COMPONEN.</w:t>
            </w:r>
          </w:p>
        </w:tc>
      </w:tr>
    </w:tbl>
    <w:p xmlns:wp14="http://schemas.microsoft.com/office/word/2010/wordml" w14:paraId="7278BED5" wp14:textId="77777777">
      <w:pPr>
        <w:jc w:val="both"/>
        <w:rPr>
          <w:rFonts w:ascii="Garamond" w:hAnsi="Garamond" w:cs="Arial"/>
        </w:rPr>
      </w:pPr>
    </w:p>
    <w:p xmlns:wp14="http://schemas.microsoft.com/office/word/2010/wordml" w14:paraId="59506012" wp14:textId="77777777">
      <w:pPr>
        <w:jc w:val="both"/>
        <w:rPr>
          <w:rFonts w:ascii="Garamond" w:hAnsi="Garamond" w:eastAsia="Garamond" w:cs="Garamond"/>
          <w:lang w:eastAsia="es-CO"/>
        </w:rPr>
      </w:pPr>
      <w:bookmarkStart w:name="_Hlk79403235" w:id="0"/>
      <w:r>
        <w:rPr>
          <w:rFonts w:ascii="Garamond" w:hAnsi="Garamond" w:cs="Arial"/>
          <w:lang w:val="es-MX"/>
        </w:rPr>
        <w:t xml:space="preserve">El presupuesto oficial se estima en la suma de </w:t>
      </w:r>
      <w:r>
        <w:rPr>
          <w:rFonts w:ascii="Garamond" w:hAnsi="Garamond" w:eastAsia="Garamond" w:cs="Garamond"/>
          <w:b/>
          <w:bCs/>
          <w:lang w:eastAsia="es-CO"/>
        </w:rPr>
        <w:t>MIL CIENTO OCHENTA Y TRES MILLONES DOSCIENTOS CINCUENTA Y CINCO MIL PESOS</w:t>
      </w:r>
      <w:r>
        <w:rPr>
          <w:rFonts w:ascii="Garamond" w:hAnsi="Garamond" w:cs="Arial"/>
          <w:b/>
          <w:bCs/>
          <w:lang w:val="es-MX"/>
        </w:rPr>
        <w:t xml:space="preserve"> (</w:t>
      </w:r>
      <w:r>
        <w:rPr>
          <w:rFonts w:ascii="Garamond" w:hAnsi="Garamond" w:cs="Arial"/>
          <w:lang w:val="es-MX"/>
        </w:rPr>
        <w:t xml:space="preserve">$ </w:t>
      </w:r>
      <w:r>
        <w:rPr>
          <w:rFonts w:ascii="Garamond" w:hAnsi="Garamond" w:eastAsia="Garamond" w:cs="Garamond"/>
          <w:b/>
          <w:bCs/>
          <w:lang w:eastAsia="es-CO"/>
        </w:rPr>
        <w:t>1.183.255.000</w:t>
      </w:r>
      <w:r>
        <w:rPr>
          <w:rFonts w:ascii="Garamond" w:hAnsi="Garamond" w:eastAsia="Garamond" w:cs="Garamond"/>
          <w:b/>
          <w:bCs/>
          <w:kern w:val="0"/>
          <w:lang w:eastAsia="es-CO" w:bidi="ar-SA"/>
        </w:rPr>
        <w:t>) M/CTE,</w:t>
      </w:r>
      <w:r>
        <w:rPr>
          <w:rFonts w:ascii="Garamond" w:hAnsi="Garamond" w:cs="Arial"/>
          <w:lang w:val="es-MX"/>
        </w:rPr>
        <w:t xml:space="preserve"> </w:t>
      </w:r>
      <w:bookmarkEnd w:id="0"/>
      <w:r>
        <w:rPr>
          <w:rFonts w:ascii="Garamond" w:hAnsi="Garamond" w:eastAsia="Garamond" w:cs="Garamond"/>
          <w:lang w:eastAsia="es-CO"/>
        </w:rPr>
        <w:t xml:space="preserve">valor Incluido IVA, impuestos, tasas y contribuciones a que haya lugar, así como todos los costos directos e indirectos relacionados con la suscripción, ejecución y liquidación del contrato, de la vigencia fiscal 2025, con cargo a los rubros del proyecto 2492 -Kennedy destino de oportunidades: </w:t>
      </w:r>
    </w:p>
    <w:p xmlns:wp14="http://schemas.microsoft.com/office/word/2010/wordml" w14:paraId="7B826D46" wp14:textId="77777777">
      <w:pPr>
        <w:jc w:val="both"/>
        <w:rPr>
          <w:rFonts w:ascii="Garamond" w:hAnsi="Garamond" w:eastAsia="Garamond" w:cs="Garamond"/>
          <w:lang w:eastAsia="es-CO"/>
        </w:rPr>
      </w:pPr>
    </w:p>
    <w:p xmlns:wp14="http://schemas.microsoft.com/office/word/2010/wordml" w14:paraId="55A7155B" wp14:textId="77777777">
      <w:pPr>
        <w:pStyle w:val="220"/>
        <w:numPr>
          <w:ilvl w:val="0"/>
          <w:numId w:val="5"/>
        </w:numPr>
        <w:ind w:left="142" w:hanging="142"/>
        <w:rPr>
          <w:rFonts w:ascii="Garamond" w:hAnsi="Garamond" w:eastAsia="Garamond" w:cs="Garamond"/>
          <w:sz w:val="24"/>
          <w:szCs w:val="24"/>
          <w:lang w:eastAsia="es-CO"/>
        </w:rPr>
      </w:pPr>
      <w:r>
        <w:rPr>
          <w:rFonts w:ascii="Garamond" w:hAnsi="Garamond" w:eastAsia="Garamond" w:cs="Garamond"/>
          <w:sz w:val="24"/>
          <w:szCs w:val="24"/>
          <w:lang w:eastAsia="es-CO"/>
        </w:rPr>
        <w:t xml:space="preserve"> $</w:t>
      </w:r>
      <w:r>
        <w:rPr>
          <w:rFonts w:ascii="Garamond" w:hAnsi="Garamond" w:eastAsia="Garamond" w:cs="Garamond"/>
          <w:b/>
          <w:bCs/>
          <w:sz w:val="24"/>
          <w:szCs w:val="24"/>
          <w:lang w:eastAsia="es-CO"/>
        </w:rPr>
        <w:t>1.183.255.000 MIL CIENTO OCHENTA Y TRES MILLONES DOSCIENTOS CINCUENTA Y CINCO MIL PESOS MCTE</w:t>
      </w:r>
      <w:r>
        <w:rPr>
          <w:rFonts w:ascii="Garamond" w:hAnsi="Garamond" w:eastAsia="Garamond" w:cs="Garamond"/>
          <w:sz w:val="24"/>
          <w:szCs w:val="24"/>
          <w:lang w:eastAsia="es-CO"/>
        </w:rPr>
        <w:t xml:space="preserve"> con cargo al, Proyecto 2492 “Kennedy Destino de Oportunidades" del concepto de gasto Desarrollo turístico.</w:t>
      </w:r>
    </w:p>
    <w:p xmlns:wp14="http://schemas.microsoft.com/office/word/2010/wordml" w14:paraId="2D1B7EF3" wp14:textId="77777777">
      <w:pPr>
        <w:pStyle w:val="4"/>
        <w:tabs>
          <w:tab w:val="left" w:pos="6743"/>
        </w:tabs>
        <w:jc w:val="both"/>
        <w:rPr>
          <w:rFonts w:ascii="Garamond" w:hAnsi="Garamond" w:cs="Segoe UI"/>
          <w:color w:val="808080" w:themeColor="background1" w:themeShade="80"/>
          <w:lang w:val="es-MX" w:eastAsia="es-MX"/>
        </w:rPr>
      </w:pPr>
    </w:p>
    <w:p xmlns:wp14="http://schemas.microsoft.com/office/word/2010/wordml" w14:paraId="21BBF67B" wp14:textId="77777777">
      <w:pPr>
        <w:pStyle w:val="4"/>
        <w:jc w:val="both"/>
        <w:rPr>
          <w:rFonts w:ascii="Garamond" w:hAnsi="Garamond" w:eastAsia="Garamond" w:cs="Garamond"/>
          <w:kern w:val="0"/>
          <w:sz w:val="24"/>
          <w:szCs w:val="24"/>
          <w:lang w:eastAsia="es-CO"/>
        </w:rPr>
      </w:pPr>
      <w:r>
        <w:rPr>
          <w:rFonts w:ascii="Garamond" w:hAnsi="Garamond" w:eastAsia="Garamond" w:cs="Garamond"/>
          <w:kern w:val="0"/>
          <w:sz w:val="24"/>
          <w:szCs w:val="24"/>
          <w:lang w:eastAsia="es-CO"/>
        </w:rPr>
        <w:t xml:space="preserve">Para definir los costos de la presente contratación se realizó la validación en el sistema de la tienda Virtual del Estado Colombiano (Colombia Compra Eficiente) en su link de consulta </w:t>
      </w:r>
      <w:r>
        <w:fldChar w:fldCharType="begin"/>
      </w:r>
      <w:r>
        <w:instrText xml:space="preserve"> HYPERLINK "https://www.colombiacompra.gov.co/content/tienda-virtual" </w:instrText>
      </w:r>
      <w:r>
        <w:fldChar w:fldCharType="separate"/>
      </w:r>
      <w:r>
        <w:rPr>
          <w:rFonts w:ascii="Garamond" w:hAnsi="Garamond" w:eastAsia="Garamond" w:cs="Garamond"/>
          <w:kern w:val="0"/>
          <w:sz w:val="24"/>
          <w:szCs w:val="24"/>
          <w:lang w:eastAsia="es-CO"/>
        </w:rPr>
        <w:t>https://www.colombiacompra.gov.co/content/tienda-virtual</w:t>
      </w:r>
      <w:r>
        <w:rPr>
          <w:rFonts w:ascii="Garamond" w:hAnsi="Garamond" w:eastAsia="Garamond" w:cs="Garamond"/>
          <w:kern w:val="0"/>
          <w:sz w:val="24"/>
          <w:szCs w:val="24"/>
          <w:lang w:eastAsia="es-CO"/>
        </w:rPr>
        <w:fldChar w:fldCharType="end"/>
      </w:r>
      <w:r>
        <w:rPr>
          <w:rFonts w:ascii="Garamond" w:hAnsi="Garamond" w:eastAsia="Garamond" w:cs="Garamond"/>
          <w:kern w:val="0"/>
          <w:sz w:val="24"/>
          <w:szCs w:val="24"/>
          <w:lang w:eastAsia="es-CO"/>
        </w:rPr>
        <w:t xml:space="preserve"> , Acuerdos Marco de Precios – AMP vigentes emitidos por la Agencia Nacional Colombia Compra Eficiente, donde se constató que en la actualidad NO hay Acuerdos Marco de Precios – AMP vigente que pueda satisfacer el objeto del presente contrato. </w:t>
      </w:r>
    </w:p>
    <w:p xmlns:wp14="http://schemas.microsoft.com/office/word/2010/wordml" w14:paraId="42EB9CA2" wp14:textId="77777777">
      <w:pPr>
        <w:pStyle w:val="4"/>
        <w:jc w:val="both"/>
        <w:rPr>
          <w:rFonts w:ascii="Garamond" w:hAnsi="Garamond" w:eastAsia="Garamond" w:cs="Garamond"/>
          <w:kern w:val="0"/>
          <w:sz w:val="24"/>
          <w:szCs w:val="24"/>
          <w:lang w:eastAsia="es-CO"/>
        </w:rPr>
      </w:pPr>
      <w:r>
        <w:rPr>
          <w:rFonts w:ascii="Garamond" w:hAnsi="Garamond" w:eastAsia="Garamond" w:cs="Garamond"/>
          <w:kern w:val="0"/>
          <w:sz w:val="24"/>
          <w:szCs w:val="24"/>
          <w:lang w:eastAsia="es-CO"/>
        </w:rPr>
        <w:t xml:space="preserve"> </w:t>
      </w:r>
    </w:p>
    <w:p xmlns:wp14="http://schemas.microsoft.com/office/word/2010/wordml" w14:paraId="63E4C56C" wp14:textId="77777777">
      <w:pPr>
        <w:pStyle w:val="4"/>
        <w:jc w:val="both"/>
        <w:rPr>
          <w:rFonts w:ascii="Garamond" w:hAnsi="Garamond" w:eastAsia="Garamond" w:cs="Garamond"/>
          <w:kern w:val="0"/>
          <w:sz w:val="24"/>
          <w:szCs w:val="24"/>
          <w:lang w:eastAsia="es-CO"/>
        </w:rPr>
      </w:pPr>
      <w:r>
        <w:rPr>
          <w:rFonts w:ascii="Garamond" w:hAnsi="Garamond" w:eastAsia="Garamond" w:cs="Garamond"/>
          <w:sz w:val="24"/>
          <w:szCs w:val="24"/>
          <w:lang w:eastAsia="es-CO"/>
        </w:rPr>
        <w:t>Para determinar el presupuesto oficial del presente proceso de selección, se realizó el estudio de mercado consistente en la comparación de precios, entre oferentes del bien o servicio de los elementos a suministrar, donde se consideraron las siguientes alternativas para obtener valores reales de mercado:</w:t>
      </w:r>
    </w:p>
    <w:p xmlns:wp14="http://schemas.microsoft.com/office/word/2010/wordml" w14:paraId="5A76A084" wp14:textId="77777777">
      <w:pPr>
        <w:jc w:val="both"/>
        <w:rPr>
          <w:rFonts w:ascii="Garamond" w:hAnsi="Garamond" w:eastAsia="Garamond" w:cs="Garamond"/>
          <w:lang w:eastAsia="es-CO"/>
        </w:rPr>
      </w:pPr>
    </w:p>
    <w:p xmlns:wp14="http://schemas.microsoft.com/office/word/2010/wordml" w14:paraId="13F8D175" wp14:textId="323348FA">
      <w:pPr>
        <w:widowControl w:val="1"/>
        <w:numPr>
          <w:ilvl w:val="0"/>
          <w:numId w:val="6"/>
        </w:numPr>
        <w:ind w:left="284" w:hanging="284"/>
        <w:jc w:val="both"/>
        <w:textAlignment w:val="auto"/>
        <w:rPr>
          <w:rFonts w:ascii="Garamond" w:hAnsi="Garamond" w:eastAsia="Garamond" w:cs="Garamond"/>
          <w:lang w:eastAsia="es-CO"/>
        </w:rPr>
      </w:pPr>
      <w:r w:rsidRPr="2CFCFAB2" w:rsidR="2CFCFAB2">
        <w:rPr>
          <w:rFonts w:ascii="Garamond" w:hAnsi="Garamond" w:eastAsia="Garamond" w:cs="Garamond"/>
          <w:lang w:eastAsia="es-CO"/>
        </w:rPr>
        <w:t xml:space="preserve">Se adelantaron cotizaciones a través de la plataforma SECOP II mediante ellos eventos de cotización </w:t>
      </w:r>
      <w:r>
        <w:fldChar w:fldCharType="begin"/>
      </w:r>
      <w:r>
        <w:instrText xml:space="preserve"> HYPERLINK \h </w:instrText>
      </w:r>
      <w:r>
        <w:fldChar w:fldCharType="separate"/>
      </w:r>
      <w:r w:rsidRPr="2CFCFAB2" w:rsidR="2CFCFAB2">
        <w:rPr>
          <w:rFonts w:ascii="Garamond" w:hAnsi="Garamond" w:eastAsia="Garamond" w:cs="Garamond"/>
          <w:lang w:eastAsia="es-CO"/>
        </w:rPr>
        <w:t>FDLK-SIP-059-2025</w:t>
      </w:r>
      <w:r w:rsidRPr="2CFCFAB2">
        <w:rPr>
          <w:rFonts w:ascii="Garamond" w:hAnsi="Garamond" w:eastAsia="Garamond" w:cs="Garamond"/>
          <w:lang w:eastAsia="es-CO"/>
        </w:rPr>
        <w:fldChar w:fldCharType="end"/>
      </w:r>
      <w:r w:rsidRPr="2CFCFAB2" w:rsidR="2CFCFAB2">
        <w:rPr>
          <w:rFonts w:ascii="Garamond" w:hAnsi="Garamond" w:eastAsia="Garamond" w:cs="Garamond"/>
          <w:lang w:eastAsia="es-CO"/>
        </w:rPr>
        <w:t xml:space="preserve">, en donde al término de los tiempos establecidos para dicho proceso, se presentaron respuestas por parte de los proveedores. </w:t>
      </w:r>
    </w:p>
    <w:p xmlns:wp14="http://schemas.microsoft.com/office/word/2010/wordml" w14:paraId="4B881F63" wp14:textId="77777777">
      <w:pPr>
        <w:jc w:val="both"/>
        <w:rPr>
          <w:rFonts w:ascii="Garamond" w:hAnsi="Garamond" w:eastAsia="Garamond" w:cs="Garamond"/>
          <w:lang w:eastAsia="es-CO"/>
        </w:rPr>
      </w:pPr>
    </w:p>
    <w:p xmlns:wp14="http://schemas.microsoft.com/office/word/2010/wordml" w14:paraId="010E16F3" wp14:textId="77777777">
      <w:pPr>
        <w:jc w:val="both"/>
        <w:rPr>
          <w:rFonts w:ascii="Garamond" w:hAnsi="Garamond" w:eastAsia="Garamond" w:cs="Garamond"/>
          <w:lang w:eastAsia="es-CO"/>
        </w:rPr>
      </w:pPr>
    </w:p>
    <w:p xmlns:wp14="http://schemas.microsoft.com/office/word/2010/wordml" w14:paraId="1493068D" wp14:textId="77777777">
      <w:pPr>
        <w:widowControl/>
        <w:numPr>
          <w:ilvl w:val="0"/>
          <w:numId w:val="7"/>
        </w:numPr>
        <w:jc w:val="both"/>
        <w:rPr>
          <w:rFonts w:ascii="Garamond" w:hAnsi="Garamond" w:eastAsia="Garamond" w:cs="Garamond"/>
          <w:lang w:eastAsia="es-CO"/>
        </w:rPr>
      </w:pPr>
      <w:r>
        <w:rPr>
          <w:rFonts w:ascii="Garamond" w:hAnsi="Garamond" w:eastAsia="Garamond" w:cs="Garamond"/>
          <w:lang w:eastAsia="es-CO"/>
        </w:rPr>
        <w:t>BOOST BC</w:t>
      </w:r>
    </w:p>
    <w:p xmlns:wp14="http://schemas.microsoft.com/office/word/2010/wordml" w14:paraId="676F1162" wp14:textId="77777777">
      <w:pPr>
        <w:widowControl/>
        <w:numPr>
          <w:ilvl w:val="0"/>
          <w:numId w:val="7"/>
        </w:numPr>
        <w:jc w:val="both"/>
        <w:rPr>
          <w:rFonts w:ascii="Garamond" w:hAnsi="Garamond" w:eastAsia="Garamond" w:cs="Garamond"/>
          <w:lang w:eastAsia="es-CO"/>
        </w:rPr>
      </w:pPr>
      <w:r>
        <w:rPr>
          <w:rFonts w:ascii="Garamond" w:hAnsi="Garamond" w:eastAsia="Garamond" w:cs="Garamond"/>
          <w:lang w:eastAsia="es-CO"/>
        </w:rPr>
        <w:t>Asociación de Emprendedores Colombia</w:t>
      </w:r>
    </w:p>
    <w:p xmlns:wp14="http://schemas.microsoft.com/office/word/2010/wordml" w14:paraId="2AFAD0DB" wp14:textId="77777777">
      <w:pPr>
        <w:widowControl/>
        <w:numPr>
          <w:ilvl w:val="0"/>
          <w:numId w:val="7"/>
        </w:numPr>
        <w:jc w:val="both"/>
        <w:rPr>
          <w:rFonts w:ascii="Garamond" w:hAnsi="Garamond" w:eastAsia="Garamond" w:cs="Garamond"/>
          <w:lang w:eastAsia="es-CO"/>
        </w:rPr>
      </w:pPr>
      <w:r>
        <w:rPr>
          <w:rFonts w:ascii="Garamond" w:hAnsi="Garamond" w:eastAsia="Garamond" w:cs="Garamond"/>
          <w:lang w:eastAsia="es-CO"/>
        </w:rPr>
        <w:t xml:space="preserve">Unión Nacional Turística </w:t>
      </w:r>
    </w:p>
    <w:p xmlns:wp14="http://schemas.microsoft.com/office/word/2010/wordml" w14:paraId="4643C696" wp14:textId="77777777">
      <w:pPr>
        <w:widowControl/>
        <w:ind w:left="720"/>
        <w:jc w:val="both"/>
        <w:rPr>
          <w:rFonts w:ascii="Garamond" w:hAnsi="Garamond" w:eastAsia="Garamond" w:cs="Garamond"/>
          <w:lang w:eastAsia="es-CO"/>
        </w:rPr>
      </w:pPr>
    </w:p>
    <w:p xmlns:wp14="http://schemas.microsoft.com/office/word/2010/wordml" w14:paraId="6ECF5831" wp14:textId="77777777">
      <w:pPr>
        <w:widowControl/>
        <w:numPr>
          <w:ilvl w:val="0"/>
          <w:numId w:val="6"/>
        </w:numPr>
        <w:suppressAutoHyphens w:val="0"/>
        <w:autoSpaceDN/>
        <w:spacing w:after="200"/>
        <w:ind w:left="284" w:hanging="284"/>
        <w:contextualSpacing/>
        <w:jc w:val="both"/>
        <w:textAlignment w:val="auto"/>
        <w:rPr>
          <w:rFonts w:ascii="Garamond" w:hAnsi="Garamond" w:eastAsia="Garamond" w:cs="Garamond"/>
          <w:lang w:eastAsia="es-CO"/>
        </w:rPr>
      </w:pPr>
      <w:r>
        <w:rPr>
          <w:rFonts w:ascii="Garamond" w:hAnsi="Garamond" w:eastAsia="Garamond" w:cs="Garamond"/>
          <w:lang w:eastAsia="es-CO"/>
        </w:rPr>
        <w:t>Para los costos del talento humano, se tomó como referencia las siguientes resoluciones:</w:t>
      </w:r>
    </w:p>
    <w:p xmlns:wp14="http://schemas.microsoft.com/office/word/2010/wordml" w14:paraId="7046DC97" wp14:textId="77777777">
      <w:pPr>
        <w:widowControl/>
        <w:suppressAutoHyphens w:val="0"/>
        <w:autoSpaceDN/>
        <w:spacing w:after="200"/>
        <w:ind w:left="284"/>
        <w:contextualSpacing/>
        <w:jc w:val="both"/>
        <w:textAlignment w:val="auto"/>
        <w:rPr>
          <w:rFonts w:ascii="Garamond" w:hAnsi="Garamond" w:eastAsia="Garamond" w:cs="Garamond"/>
          <w:lang w:eastAsia="es-CO"/>
        </w:rPr>
      </w:pPr>
    </w:p>
    <w:p xmlns:wp14="http://schemas.microsoft.com/office/word/2010/wordml" w14:paraId="23775327" wp14:textId="26B86E1C">
      <w:pPr>
        <w:widowControl w:val="1"/>
        <w:numPr>
          <w:ilvl w:val="0"/>
          <w:numId w:val="8"/>
        </w:numPr>
        <w:suppressAutoHyphens w:val="0"/>
        <w:autoSpaceDN/>
        <w:spacing w:after="200"/>
        <w:contextualSpacing/>
        <w:jc w:val="both"/>
        <w:textAlignment w:val="auto"/>
        <w:rPr>
          <w:rFonts w:ascii="Garamond" w:hAnsi="Garamond" w:eastAsia="Garamond" w:cs="Garamond"/>
          <w:lang w:eastAsia="es-CO"/>
        </w:rPr>
      </w:pPr>
      <w:r w:rsidRPr="2CFCFAB2" w:rsidR="2CFCFAB2">
        <w:rPr>
          <w:rFonts w:ascii="Garamond" w:hAnsi="Garamond" w:eastAsia="Garamond" w:cs="Garamond"/>
          <w:lang w:eastAsia="es-CO"/>
        </w:rPr>
        <w:t xml:space="preserve">Resolución 1124 de 11 de diciembre de 2024 de </w:t>
      </w:r>
      <w:r w:rsidRPr="2CFCFAB2" w:rsidR="2CFCFAB2">
        <w:rPr>
          <w:rFonts w:ascii="Garamond" w:hAnsi="Garamond" w:eastAsia="Garamond" w:cs="Garamond"/>
          <w:lang w:eastAsia="es-CO"/>
        </w:rPr>
        <w:t>secretaria</w:t>
      </w:r>
      <w:r w:rsidRPr="2CFCFAB2" w:rsidR="2CFCFAB2">
        <w:rPr>
          <w:rFonts w:ascii="Garamond" w:hAnsi="Garamond" w:eastAsia="Garamond" w:cs="Garamond"/>
          <w:lang w:eastAsia="es-CO"/>
        </w:rPr>
        <w:t xml:space="preserve"> de Gobierno de Bogotá.</w:t>
      </w:r>
    </w:p>
    <w:p w:rsidR="2CFCFAB2" w:rsidP="2CFCFAB2" w:rsidRDefault="2CFCFAB2" w14:paraId="0A20A2C7" w14:textId="7789F80E">
      <w:pPr>
        <w:spacing w:beforeAutospacing="on" w:afterAutospacing="on"/>
        <w:jc w:val="both"/>
        <w:rPr>
          <w:rFonts w:ascii="Garamond" w:hAnsi="Garamond" w:eastAsia="Garamond" w:cs="Garamond"/>
          <w:lang w:eastAsia="es-CO"/>
        </w:rPr>
      </w:pPr>
    </w:p>
    <w:p xmlns:wp14="http://schemas.microsoft.com/office/word/2010/wordml" w14:paraId="33BDC2AE" wp14:textId="77777777">
      <w:pPr>
        <w:suppressAutoHyphens w:val="0"/>
        <w:spacing w:before="100" w:beforeAutospacing="1" w:after="100" w:afterAutospacing="1"/>
        <w:jc w:val="both"/>
        <w:rPr>
          <w:rFonts w:ascii="Garamond" w:hAnsi="Garamond" w:eastAsia="Garamond" w:cs="Garamond"/>
          <w:lang w:eastAsia="es-CO"/>
        </w:rPr>
      </w:pPr>
      <w:r>
        <w:rPr>
          <w:rFonts w:ascii="Garamond" w:hAnsi="Garamond" w:eastAsia="Garamond" w:cs="Garamond"/>
          <w:lang w:eastAsia="es-CO"/>
        </w:rPr>
        <w:t>En consecuencia y con el objetivo de realizar el presupuesto oficial de esta contratación se consideraron las siguientes variables para determinar el valor real del presupuesto para la oferta económica del evento a contratar, realizando análisis verticales y horizontales del estudio de mercado que permitan obtener precios competitivos y equitativos para la entidad y los posibles proveedores.</w:t>
      </w:r>
    </w:p>
    <w:p xmlns:wp14="http://schemas.microsoft.com/office/word/2010/wordml" w14:paraId="4E8FDFBF" wp14:textId="77777777">
      <w:pPr>
        <w:suppressAutoHyphens w:val="0"/>
        <w:spacing w:before="100" w:beforeAutospacing="1" w:after="100" w:afterAutospacing="1"/>
        <w:jc w:val="both"/>
        <w:rPr>
          <w:rFonts w:ascii="Garamond" w:hAnsi="Garamond" w:eastAsia="Garamond" w:cs="Garamond"/>
          <w:lang w:eastAsia="es-CO"/>
        </w:rPr>
      </w:pPr>
      <w:r w:rsidRPr="2CFCFAB2" w:rsidR="2CFCFAB2">
        <w:rPr>
          <w:rFonts w:ascii="Garamond" w:hAnsi="Garamond" w:eastAsia="Garamond" w:cs="Garamond"/>
          <w:lang w:eastAsia="es-CO"/>
        </w:rPr>
        <w:t>Ahora bien, se tabularon los precios y con base en el análisis y generando variables como lo es el PROMEDIO, teniendo en cuenta que estas hacen parte de Medidas de Tendencia Central (TCM) usadas en estadística con el fin de identificar cuáles son las tendencias en un conjunto de datos y hacia donde se inclina la información, es importante mencionar, que se toman tres variables distintas con el fin de identificar el comportamiento de estas en cada uno de los ítems cotizados de forma individual, ya que el resultado en cada uno puede tener tendencias bajistas o alcistas que ni representan la realidad del mercado actual.</w:t>
      </w:r>
    </w:p>
    <w:p w:rsidR="2CFCFAB2" w:rsidP="2CFCFAB2" w:rsidRDefault="2CFCFAB2" w14:paraId="398AFCD3" w14:textId="67DC6C06">
      <w:pPr>
        <w:spacing w:beforeAutospacing="on" w:afterAutospacing="on"/>
        <w:jc w:val="both"/>
        <w:rPr>
          <w:rFonts w:ascii="Garamond" w:hAnsi="Garamond" w:eastAsia="Garamond" w:cs="Garamond"/>
          <w:lang w:eastAsia="es-CO"/>
        </w:rPr>
      </w:pPr>
    </w:p>
    <w:p xmlns:wp14="http://schemas.microsoft.com/office/word/2010/wordml" w14:paraId="00878273" wp14:textId="77777777">
      <w:pPr>
        <w:suppressAutoHyphens w:val="0"/>
        <w:spacing w:before="100" w:beforeAutospacing="1" w:after="100" w:afterAutospacing="1"/>
        <w:jc w:val="both"/>
        <w:rPr>
          <w:rFonts w:ascii="Garamond" w:hAnsi="Garamond" w:eastAsia="Garamond" w:cs="Garamond"/>
          <w:lang w:eastAsia="es-CO"/>
        </w:rPr>
      </w:pPr>
      <w:r w:rsidRPr="2CFCFAB2" w:rsidR="2CFCFAB2">
        <w:rPr>
          <w:rFonts w:ascii="Garamond" w:hAnsi="Garamond" w:eastAsia="Garamond" w:cs="Garamond"/>
          <w:lang w:eastAsia="es-CO"/>
        </w:rPr>
        <w:t xml:space="preserve">Una vez dicho lo anterior, se determinó valor techo unitario total, establecido para un Presupuesto Oficial Estimado (POE) para el proceso de selección, correspondiente a </w:t>
      </w:r>
      <w:r w:rsidRPr="2CFCFAB2" w:rsidR="2CFCFAB2">
        <w:rPr>
          <w:rFonts w:ascii="Garamond" w:hAnsi="Garamond" w:eastAsia="Garamond" w:cs="Garamond"/>
          <w:b w:val="1"/>
          <w:bCs w:val="1"/>
          <w:lang w:eastAsia="es-CO"/>
        </w:rPr>
        <w:t>1.183.255.000 MIL CIENTO OCHENTA Y TRES MILLONES DOSCIENTOS CINCUENTA Y CINCO MIL PESOS MCTE</w:t>
      </w:r>
      <w:r w:rsidRPr="2CFCFAB2" w:rsidR="2CFCFAB2">
        <w:rPr>
          <w:rFonts w:ascii="Garamond" w:hAnsi="Garamond" w:eastAsia="Garamond" w:cs="Garamond"/>
          <w:lang w:eastAsia="es-CO"/>
        </w:rPr>
        <w:t>, valor que incluye Iva y demás impuestos, gravámenes, tasas y contribuciones a que hubiera lugar.</w:t>
      </w:r>
    </w:p>
    <w:p w:rsidR="2CFCFAB2" w:rsidP="2CFCFAB2" w:rsidRDefault="2CFCFAB2" w14:paraId="511678F1" w14:textId="4E555898">
      <w:pPr>
        <w:spacing w:beforeAutospacing="on" w:afterAutospacing="on"/>
        <w:jc w:val="both"/>
        <w:rPr>
          <w:rFonts w:ascii="Garamond" w:hAnsi="Garamond" w:eastAsia="Garamond" w:cs="Garamond"/>
          <w:lang w:eastAsia="es-CO"/>
        </w:rPr>
      </w:pPr>
    </w:p>
    <w:p xmlns:wp14="http://schemas.microsoft.com/office/word/2010/wordml" w14:paraId="3EC981B1" wp14:textId="77777777">
      <w:pPr>
        <w:pStyle w:val="4"/>
        <w:jc w:val="both"/>
        <w:rPr>
          <w:rFonts w:ascii="Garamond" w:hAnsi="Garamond" w:cs="Arial"/>
          <w:b/>
          <w:bCs/>
          <w:sz w:val="24"/>
          <w:szCs w:val="24"/>
        </w:rPr>
      </w:pPr>
      <w:r>
        <w:rPr>
          <w:rFonts w:ascii="Garamond" w:hAnsi="Garamond" w:cs="Arial"/>
          <w:b/>
          <w:bCs/>
          <w:sz w:val="24"/>
          <w:szCs w:val="24"/>
        </w:rPr>
        <w:t>4.1 ANÁLISIS DEL SECTOR Y DE LOS OFERENTES</w:t>
      </w:r>
    </w:p>
    <w:p xmlns:wp14="http://schemas.microsoft.com/office/word/2010/wordml" w14:paraId="53812FF4" wp14:textId="77777777">
      <w:pPr>
        <w:pStyle w:val="4"/>
        <w:jc w:val="both"/>
        <w:rPr>
          <w:rFonts w:ascii="Garamond" w:hAnsi="Garamond" w:cs="Arial"/>
          <w:sz w:val="24"/>
          <w:szCs w:val="24"/>
        </w:rPr>
      </w:pPr>
    </w:p>
    <w:p xmlns:wp14="http://schemas.microsoft.com/office/word/2010/wordml" w14:paraId="6EC41427" wp14:textId="77777777">
      <w:pPr>
        <w:jc w:val="both"/>
        <w:rPr>
          <w:rFonts w:ascii="Garamond" w:hAnsi="Garamond" w:eastAsia="Garamond" w:cs="Garamond"/>
        </w:rPr>
      </w:pPr>
      <w:r>
        <w:rPr>
          <w:rFonts w:ascii="Garamond" w:hAnsi="Garamond" w:eastAsia="Garamond" w:cs="Garamond"/>
        </w:rPr>
        <w:t xml:space="preserve">Atendiendo lo dispuesto en el artículo 2.2.1.1.1.6.1 del Decreto 1082 del 26 de mayo de 2015, el Fondo de Desarrollo Local de KENNEDY requiere la celebración de un contrato para </w:t>
      </w:r>
      <w:r>
        <w:rPr>
          <w:rFonts w:ascii="Garamond" w:hAnsi="Garamond" w:eastAsia="Garamond" w:cs="Garamond"/>
          <w:color w:val="000000" w:themeColor="text1"/>
          <w14:textFill>
            <w14:solidFill>
              <w14:schemeClr w14:val="tx1"/>
            </w14:solidFill>
          </w14:textFill>
        </w:rPr>
        <w:t>“</w:t>
      </w:r>
      <w:r>
        <w:rPr>
          <w:rFonts w:ascii="Garamond" w:hAnsi="Garamond" w:eastAsia="Garamond" w:cs="Garamond"/>
        </w:rPr>
        <w:t>prestar los servicios para desarrollar acciones encaminadas a la construcción de ciudadanía y desarrollo de capacidades de las mujeres, espacios de respiro y reducción de tiempo en el marco del Plan de Desarrollo de la Localidad de Kennedy 2025-2028 “Kennedy Camina Segura”</w:t>
      </w:r>
    </w:p>
    <w:p xmlns:wp14="http://schemas.microsoft.com/office/word/2010/wordml" w14:paraId="73461C11" wp14:textId="77777777">
      <w:pPr>
        <w:jc w:val="both"/>
        <w:rPr>
          <w:rFonts w:ascii="Garamond" w:hAnsi="Garamond" w:eastAsia="Garamond" w:cs="Garamond"/>
        </w:rPr>
      </w:pPr>
    </w:p>
    <w:p xmlns:wp14="http://schemas.microsoft.com/office/word/2010/wordml" w14:paraId="63AFBAC6" wp14:textId="77777777">
      <w:pPr>
        <w:jc w:val="both"/>
        <w:rPr>
          <w:rFonts w:ascii="Garamond" w:hAnsi="Garamond" w:eastAsia="Garamond" w:cs="Garamond"/>
        </w:rPr>
      </w:pPr>
      <w:r w:rsidRPr="2CFCFAB2" w:rsidR="2CFCFAB2">
        <w:rPr>
          <w:rFonts w:ascii="Garamond" w:hAnsi="Garamond" w:eastAsia="Garamond" w:cs="Garamond"/>
        </w:rPr>
        <w:t>El estudio se encuentra como ANEXO – ANÁLISIS DEL SECTOR al presente proceso.</w:t>
      </w:r>
    </w:p>
    <w:p w:rsidR="2CFCFAB2" w:rsidP="2CFCFAB2" w:rsidRDefault="2CFCFAB2" w14:paraId="0DCD34FA" w14:textId="3751252F">
      <w:pPr>
        <w:jc w:val="both"/>
        <w:rPr>
          <w:rFonts w:ascii="Garamond" w:hAnsi="Garamond" w:eastAsia="Garamond" w:cs="Garamond"/>
        </w:rPr>
      </w:pPr>
    </w:p>
    <w:p xmlns:wp14="http://schemas.microsoft.com/office/word/2010/wordml" w14:paraId="679D2ED8" wp14:textId="77777777">
      <w:pPr>
        <w:pStyle w:val="4"/>
        <w:jc w:val="both"/>
        <w:rPr>
          <w:rFonts w:ascii="Garamond" w:hAnsi="Garamond" w:eastAsia="Garamond" w:cs="Garamond"/>
          <w:color w:val="FF3333"/>
          <w:sz w:val="24"/>
          <w:szCs w:val="24"/>
        </w:rPr>
      </w:pPr>
    </w:p>
    <w:tbl>
      <w:tblPr>
        <w:tblStyle w:val="9"/>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Layout w:type="fixed"/>
        <w:tblCellMar>
          <w:top w:w="0" w:type="dxa"/>
          <w:left w:w="108" w:type="dxa"/>
          <w:bottom w:w="0" w:type="dxa"/>
          <w:right w:w="108" w:type="dxa"/>
        </w:tblCellMar>
      </w:tblPr>
      <w:tblGrid>
        <w:gridCol w:w="9498"/>
      </w:tblGrid>
      <w:tr xmlns:wp14="http://schemas.microsoft.com/office/word/2010/wordml" w14:paraId="7DA845A0"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CellMar>
            <w:top w:w="0" w:type="dxa"/>
            <w:left w:w="108" w:type="dxa"/>
            <w:bottom w:w="0" w:type="dxa"/>
            <w:right w:w="108" w:type="dxa"/>
          </w:tblCellMar>
        </w:tblPrEx>
        <w:trPr>
          <w:jc w:val="center"/>
        </w:trPr>
        <w:tc>
          <w:tcPr>
            <w:tcW w:w="9498" w:type="dxa"/>
            <w:shd w:val="clear" w:color="auto" w:fill="D9D9D9"/>
          </w:tcPr>
          <w:p w14:paraId="4C4B3E77" wp14:textId="77777777">
            <w:pPr>
              <w:pStyle w:val="4"/>
              <w:jc w:val="both"/>
              <w:rPr>
                <w:rFonts w:ascii="Garamond" w:hAnsi="Garamond" w:cs="Arial"/>
                <w:b/>
                <w:sz w:val="24"/>
                <w:szCs w:val="24"/>
              </w:rPr>
            </w:pPr>
            <w:r>
              <w:rPr>
                <w:rFonts w:ascii="Garamond" w:hAnsi="Garamond" w:cs="Arial"/>
                <w:b/>
                <w:sz w:val="24"/>
                <w:szCs w:val="24"/>
              </w:rPr>
              <w:t>5. REQUISITOS HABILITANTES Y CRITERIOS PARA SELECCIONAR LA OFERTA MÁS FAVORABLE</w:t>
            </w:r>
          </w:p>
        </w:tc>
      </w:tr>
    </w:tbl>
    <w:p xmlns:wp14="http://schemas.microsoft.com/office/word/2010/wordml" w14:paraId="3B8408A1" wp14:textId="77777777">
      <w:pPr>
        <w:jc w:val="both"/>
        <w:rPr>
          <w:rFonts w:ascii="Garamond" w:hAnsi="Garamond" w:cs="Arial"/>
          <w:b/>
          <w:bCs/>
        </w:rPr>
      </w:pPr>
    </w:p>
    <w:p xmlns:wp14="http://schemas.microsoft.com/office/word/2010/wordml" w14:paraId="5B56AC04" wp14:textId="77777777">
      <w:pPr>
        <w:jc w:val="both"/>
        <w:rPr>
          <w:rFonts w:ascii="Garamond" w:hAnsi="Garamond" w:eastAsia="Garamond" w:cs="Garamond"/>
        </w:rPr>
      </w:pPr>
      <w:r>
        <w:rPr>
          <w:rFonts w:ascii="Garamond" w:hAnsi="Garamond" w:eastAsia="Garamond" w:cs="Garamond"/>
        </w:rPr>
        <w:t>De acuerdo con lo establecido por el artículo 5 de la Ley 1150 de 2007 la escogencia del contratista atenderá estrictamente el deber de selección objetiva que determine mediante el procedimiento de selección que la oferta seleccionada conlleva el ofrecimiento más favorable a la entidad y a los fines que ella busca.</w:t>
      </w:r>
    </w:p>
    <w:p xmlns:wp14="http://schemas.microsoft.com/office/word/2010/wordml" w14:paraId="2711F450" wp14:textId="77777777">
      <w:pPr>
        <w:jc w:val="both"/>
        <w:rPr>
          <w:rFonts w:ascii="Garamond" w:hAnsi="Garamond" w:eastAsia="Garamond" w:cs="Garamond"/>
        </w:rPr>
      </w:pPr>
    </w:p>
    <w:p xmlns:wp14="http://schemas.microsoft.com/office/word/2010/wordml" w14:paraId="76D67940" wp14:textId="77777777">
      <w:pPr>
        <w:jc w:val="both"/>
        <w:rPr>
          <w:rFonts w:ascii="Garamond" w:hAnsi="Garamond" w:eastAsia="Garamond" w:cs="Garamond"/>
        </w:rPr>
      </w:pPr>
      <w:r>
        <w:rPr>
          <w:rFonts w:ascii="Garamond" w:hAnsi="Garamond" w:eastAsia="Garamond" w:cs="Garamond"/>
        </w:rPr>
        <w:t>Teniendo en consideración el objeto, cuantía y naturaleza del contrato a suscribir, además, de conformidad con lo dispuesto por el artículo 2.2.1.1.2.2.2., del Decreto 1082 de 2015, la oferta más favorable se determinará atendiendo a la ponderación de elementos de calidad y precio soportados en puntajes o fórmulas.</w:t>
      </w:r>
    </w:p>
    <w:p xmlns:wp14="http://schemas.microsoft.com/office/word/2010/wordml" w14:paraId="1CF68470" wp14:textId="77777777">
      <w:pPr>
        <w:jc w:val="both"/>
        <w:rPr>
          <w:rFonts w:ascii="Garamond" w:hAnsi="Garamond" w:eastAsia="Garamond" w:cs="Garamond"/>
        </w:rPr>
      </w:pPr>
    </w:p>
    <w:p xmlns:wp14="http://schemas.microsoft.com/office/word/2010/wordml" w14:paraId="38437DA7" wp14:textId="77777777">
      <w:pPr>
        <w:jc w:val="both"/>
        <w:rPr>
          <w:rFonts w:ascii="Garamond" w:hAnsi="Garamond" w:eastAsia="Garamond" w:cs="Garamond"/>
        </w:rPr>
      </w:pPr>
      <w:r>
        <w:rPr>
          <w:rFonts w:ascii="Garamond" w:hAnsi="Garamond" w:eastAsia="Garamond" w:cs="Garamond"/>
        </w:rPr>
        <w:t>Previo a la aplicación de los factores de selección EL FONDO adelantará el procedimiento de verificación de requisitos habilitantes sobre capacidad jurídica, capacidad financiera, capacidad organizacional y condiciones técnicas y de experiencia que se exigirán a los proponentes en el pliego de condiciones de conformidad con lo señalado en el numeral 1 del artículo 5 de la Ley 1150 de 2007 en concordancia con lo dispuesto por el artículo 2.2.1.1.1.5.3., del Decreto 1082 de 2015.</w:t>
      </w:r>
    </w:p>
    <w:p xmlns:wp14="http://schemas.microsoft.com/office/word/2010/wordml" w14:paraId="103835A7" wp14:textId="77777777">
      <w:pPr>
        <w:jc w:val="both"/>
        <w:rPr>
          <w:rFonts w:ascii="Garamond" w:hAnsi="Garamond" w:eastAsia="Garamond" w:cs="Garamond"/>
          <w:b/>
          <w:bCs/>
        </w:rPr>
      </w:pPr>
    </w:p>
    <w:tbl>
      <w:tblPr>
        <w:tblStyle w:val="9"/>
        <w:tblW w:w="0" w:type="auto"/>
        <w:jc w:val="center"/>
        <w:tblLayout w:type="fixed"/>
        <w:tblCellMar>
          <w:top w:w="0" w:type="dxa"/>
          <w:left w:w="108" w:type="dxa"/>
          <w:bottom w:w="0" w:type="dxa"/>
          <w:right w:w="108" w:type="dxa"/>
        </w:tblCellMar>
      </w:tblPr>
      <w:tblGrid>
        <w:gridCol w:w="5141"/>
        <w:gridCol w:w="3638"/>
      </w:tblGrid>
      <w:tr xmlns:wp14="http://schemas.microsoft.com/office/word/2010/wordml" w14:paraId="5B65A0EB" wp14:textId="77777777">
        <w:tblPrEx>
          <w:tblCellMar>
            <w:top w:w="0" w:type="dxa"/>
            <w:left w:w="108" w:type="dxa"/>
            <w:bottom w:w="0" w:type="dxa"/>
            <w:right w:w="108" w:type="dxa"/>
          </w:tblCellMar>
        </w:tblPrEx>
        <w:trPr>
          <w:trHeight w:val="244" w:hRule="atLeast"/>
          <w:tblHeader/>
          <w:jc w:val="center"/>
        </w:trPr>
        <w:tc>
          <w:tcPr>
            <w:tcW w:w="877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8D8D8" w:themeFill="background1" w:themeFillShade="D9"/>
            <w:vAlign w:val="center"/>
          </w:tcPr>
          <w:p w14:paraId="576F142B" wp14:textId="77777777">
            <w:pPr>
              <w:jc w:val="center"/>
              <w:rPr>
                <w:rFonts w:ascii="Garamond" w:hAnsi="Garamond" w:eastAsia="Garamond" w:cs="Garamond"/>
                <w:b/>
                <w:bCs/>
              </w:rPr>
            </w:pPr>
            <w:r>
              <w:rPr>
                <w:rFonts w:ascii="Garamond" w:hAnsi="Garamond" w:eastAsia="Garamond" w:cs="Garamond"/>
                <w:b/>
                <w:bCs/>
              </w:rPr>
              <w:t>CRITERIOS DE VERIFICACIÓN</w:t>
            </w:r>
          </w:p>
        </w:tc>
      </w:tr>
      <w:tr xmlns:wp14="http://schemas.microsoft.com/office/word/2010/wordml" w14:paraId="3DF43826" wp14:textId="77777777">
        <w:tblPrEx>
          <w:tblCellMar>
            <w:top w:w="0" w:type="dxa"/>
            <w:left w:w="108" w:type="dxa"/>
            <w:bottom w:w="0" w:type="dxa"/>
            <w:right w:w="108" w:type="dxa"/>
          </w:tblCellMar>
        </w:tblPrEx>
        <w:trPr>
          <w:trHeight w:val="244" w:hRule="atLeast"/>
          <w:tblHeader/>
          <w:jc w:val="center"/>
        </w:trPr>
        <w:tc>
          <w:tcPr>
            <w:tcW w:w="5141" w:type="dxa"/>
            <w:tcBorders>
              <w:top w:val="single" w:color="000000" w:themeColor="text1" w:sz="4" w:space="0"/>
              <w:left w:val="single" w:color="000000" w:themeColor="text1" w:sz="4" w:space="0"/>
              <w:bottom w:val="single" w:color="000000" w:themeColor="text1" w:sz="4" w:space="0"/>
              <w:right w:val="nil"/>
            </w:tcBorders>
            <w:shd w:val="clear" w:color="auto" w:fill="D8D8D8" w:themeFill="background1" w:themeFillShade="D9"/>
            <w:vAlign w:val="center"/>
          </w:tcPr>
          <w:p w14:paraId="64DB3567" wp14:textId="77777777">
            <w:pPr>
              <w:jc w:val="center"/>
              <w:rPr>
                <w:rFonts w:ascii="Garamond" w:hAnsi="Garamond" w:eastAsia="Garamond" w:cs="Garamond"/>
                <w:b/>
                <w:bCs/>
              </w:rPr>
            </w:pPr>
            <w:r>
              <w:rPr>
                <w:rFonts w:ascii="Garamond" w:hAnsi="Garamond" w:eastAsia="Garamond" w:cs="Garamond"/>
                <w:b/>
                <w:bCs/>
              </w:rPr>
              <w:t>FACTOR</w:t>
            </w:r>
          </w:p>
        </w:tc>
        <w:tc>
          <w:tcPr>
            <w:tcW w:w="36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8D8D8" w:themeFill="background1" w:themeFillShade="D9"/>
            <w:vAlign w:val="center"/>
          </w:tcPr>
          <w:p w14:paraId="489CAF0C" wp14:textId="77777777">
            <w:pPr>
              <w:jc w:val="center"/>
              <w:rPr>
                <w:rFonts w:ascii="Garamond" w:hAnsi="Garamond" w:eastAsia="Garamond" w:cs="Garamond"/>
                <w:b/>
                <w:bCs/>
              </w:rPr>
            </w:pPr>
            <w:r>
              <w:rPr>
                <w:rFonts w:ascii="Garamond" w:hAnsi="Garamond" w:eastAsia="Garamond" w:cs="Garamond"/>
                <w:b/>
                <w:bCs/>
              </w:rPr>
              <w:t>CUMPLIMIENTO</w:t>
            </w:r>
          </w:p>
        </w:tc>
      </w:tr>
      <w:tr xmlns:wp14="http://schemas.microsoft.com/office/word/2010/wordml" w14:paraId="337ECEC2" wp14:textId="77777777">
        <w:tblPrEx>
          <w:tblCellMar>
            <w:top w:w="0" w:type="dxa"/>
            <w:left w:w="108" w:type="dxa"/>
            <w:bottom w:w="0" w:type="dxa"/>
            <w:right w:w="108" w:type="dxa"/>
          </w:tblCellMar>
        </w:tblPrEx>
        <w:trPr>
          <w:trHeight w:val="499" w:hRule="atLeast"/>
          <w:jc w:val="center"/>
        </w:trPr>
        <w:tc>
          <w:tcPr>
            <w:tcW w:w="5141" w:type="dxa"/>
            <w:tcBorders>
              <w:top w:val="single" w:color="000000" w:themeColor="text1" w:sz="4" w:space="0"/>
              <w:left w:val="single" w:color="000000" w:themeColor="text1" w:sz="4" w:space="0"/>
              <w:bottom w:val="single" w:color="000000" w:themeColor="text1" w:sz="4" w:space="0"/>
              <w:right w:val="nil"/>
            </w:tcBorders>
            <w:shd w:val="clear" w:color="auto" w:fill="FFFFFF" w:themeFill="background1"/>
          </w:tcPr>
          <w:p w14:paraId="5D1AED02" wp14:textId="77777777">
            <w:pPr>
              <w:jc w:val="center"/>
              <w:rPr>
                <w:rFonts w:ascii="Garamond" w:hAnsi="Garamond" w:eastAsia="Garamond" w:cs="Garamond"/>
              </w:rPr>
            </w:pPr>
            <w:r>
              <w:rPr>
                <w:rFonts w:ascii="Garamond" w:hAnsi="Garamond" w:eastAsia="Garamond" w:cs="Garamond"/>
              </w:rPr>
              <w:t>REQUISITOS HABILITANTES JURÍDICOS</w:t>
            </w:r>
          </w:p>
        </w:tc>
        <w:tc>
          <w:tcPr>
            <w:tcW w:w="36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14:paraId="6D035272" wp14:textId="77777777">
            <w:pPr>
              <w:jc w:val="center"/>
              <w:rPr>
                <w:rFonts w:ascii="Garamond" w:hAnsi="Garamond" w:eastAsia="Garamond" w:cs="Garamond"/>
              </w:rPr>
            </w:pPr>
            <w:r>
              <w:rPr>
                <w:rFonts w:ascii="Garamond" w:hAnsi="Garamond" w:eastAsia="Garamond" w:cs="Garamond"/>
              </w:rPr>
              <w:t>HABILITADO O NO HABILITADO</w:t>
            </w:r>
          </w:p>
        </w:tc>
      </w:tr>
      <w:tr xmlns:wp14="http://schemas.microsoft.com/office/word/2010/wordml" w14:paraId="240F5FD9" wp14:textId="77777777">
        <w:tblPrEx>
          <w:tblCellMar>
            <w:top w:w="0" w:type="dxa"/>
            <w:left w:w="108" w:type="dxa"/>
            <w:bottom w:w="0" w:type="dxa"/>
            <w:right w:w="108" w:type="dxa"/>
          </w:tblCellMar>
        </w:tblPrEx>
        <w:trPr>
          <w:trHeight w:val="488" w:hRule="atLeast"/>
          <w:jc w:val="center"/>
        </w:trPr>
        <w:tc>
          <w:tcPr>
            <w:tcW w:w="5141" w:type="dxa"/>
            <w:tcBorders>
              <w:top w:val="single" w:color="000000" w:themeColor="text1" w:sz="4" w:space="0"/>
              <w:left w:val="single" w:color="000000" w:themeColor="text1" w:sz="4" w:space="0"/>
              <w:bottom w:val="single" w:color="000000" w:themeColor="text1" w:sz="4" w:space="0"/>
              <w:right w:val="nil"/>
            </w:tcBorders>
            <w:shd w:val="clear" w:color="auto" w:fill="FFFFFF" w:themeFill="background1"/>
          </w:tcPr>
          <w:p w14:paraId="22CEBF52" wp14:textId="77777777">
            <w:pPr>
              <w:jc w:val="center"/>
              <w:rPr>
                <w:rFonts w:ascii="Garamond" w:hAnsi="Garamond" w:eastAsia="Garamond" w:cs="Garamond"/>
              </w:rPr>
            </w:pPr>
            <w:r>
              <w:rPr>
                <w:rFonts w:ascii="Garamond" w:hAnsi="Garamond" w:eastAsia="Garamond" w:cs="Garamond"/>
              </w:rPr>
              <w:t>REQUISITOS HABILITANTES FINANCIEROS</w:t>
            </w:r>
          </w:p>
        </w:tc>
        <w:tc>
          <w:tcPr>
            <w:tcW w:w="36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14:paraId="708E7445" wp14:textId="77777777">
            <w:pPr>
              <w:jc w:val="center"/>
              <w:rPr>
                <w:rFonts w:ascii="Garamond" w:hAnsi="Garamond" w:eastAsia="Garamond" w:cs="Garamond"/>
              </w:rPr>
            </w:pPr>
            <w:r>
              <w:rPr>
                <w:rFonts w:ascii="Garamond" w:hAnsi="Garamond" w:eastAsia="Garamond" w:cs="Garamond"/>
              </w:rPr>
              <w:t>HABILITADO O NO HABILITADO</w:t>
            </w:r>
          </w:p>
        </w:tc>
      </w:tr>
      <w:tr xmlns:wp14="http://schemas.microsoft.com/office/word/2010/wordml" w14:paraId="2FD34BA1" wp14:textId="77777777">
        <w:tblPrEx>
          <w:tblCellMar>
            <w:top w:w="0" w:type="dxa"/>
            <w:left w:w="108" w:type="dxa"/>
            <w:bottom w:w="0" w:type="dxa"/>
            <w:right w:w="108" w:type="dxa"/>
          </w:tblCellMar>
        </w:tblPrEx>
        <w:trPr>
          <w:trHeight w:val="488" w:hRule="atLeast"/>
          <w:jc w:val="center"/>
        </w:trPr>
        <w:tc>
          <w:tcPr>
            <w:tcW w:w="5141" w:type="dxa"/>
            <w:tcBorders>
              <w:top w:val="single" w:color="000000" w:themeColor="text1" w:sz="4" w:space="0"/>
              <w:left w:val="single" w:color="000000" w:themeColor="text1" w:sz="4" w:space="0"/>
              <w:bottom w:val="single" w:color="000000" w:themeColor="text1" w:sz="4" w:space="0"/>
              <w:right w:val="nil"/>
            </w:tcBorders>
            <w:shd w:val="clear" w:color="auto" w:fill="FFFFFF" w:themeFill="background1"/>
          </w:tcPr>
          <w:p w14:paraId="7CDCC725" wp14:textId="77777777">
            <w:pPr>
              <w:jc w:val="center"/>
              <w:rPr>
                <w:rFonts w:ascii="Garamond" w:hAnsi="Garamond" w:eastAsia="Garamond" w:cs="Garamond"/>
              </w:rPr>
            </w:pPr>
            <w:r>
              <w:rPr>
                <w:rFonts w:ascii="Garamond" w:hAnsi="Garamond" w:eastAsia="Garamond" w:cs="Garamond"/>
              </w:rPr>
              <w:t>REQUISITOS HABILITANTES TÉCNICOS</w:t>
            </w:r>
          </w:p>
        </w:tc>
        <w:tc>
          <w:tcPr>
            <w:tcW w:w="36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14:paraId="3CD0C2F0" wp14:textId="77777777">
            <w:pPr>
              <w:jc w:val="center"/>
              <w:rPr>
                <w:rFonts w:ascii="Garamond" w:hAnsi="Garamond" w:eastAsia="Garamond" w:cs="Garamond"/>
              </w:rPr>
            </w:pPr>
            <w:r>
              <w:rPr>
                <w:rFonts w:ascii="Garamond" w:hAnsi="Garamond" w:eastAsia="Garamond" w:cs="Garamond"/>
              </w:rPr>
              <w:t>HABILITADO O NO HABILITADO</w:t>
            </w:r>
          </w:p>
        </w:tc>
      </w:tr>
    </w:tbl>
    <w:p xmlns:wp14="http://schemas.microsoft.com/office/word/2010/wordml" w14:paraId="58091C2E" wp14:textId="77777777">
      <w:pPr>
        <w:jc w:val="both"/>
        <w:rPr>
          <w:rFonts w:ascii="Garamond" w:hAnsi="Garamond" w:eastAsia="Garamond" w:cs="Garamond"/>
        </w:rPr>
      </w:pPr>
    </w:p>
    <w:p xmlns:wp14="http://schemas.microsoft.com/office/word/2010/wordml" w14:paraId="708AEF7E" wp14:textId="77777777">
      <w:pPr>
        <w:jc w:val="both"/>
        <w:rPr>
          <w:rFonts w:ascii="Garamond" w:hAnsi="Garamond" w:eastAsia="Garamond" w:cs="Garamond"/>
        </w:rPr>
      </w:pPr>
      <w:r>
        <w:rPr>
          <w:rFonts w:ascii="Garamond" w:hAnsi="Garamond" w:eastAsia="Garamond" w:cs="Garamond"/>
        </w:rPr>
        <w:t xml:space="preserve">En el evento en que las propuestas presentadas no resulten habilitadas en alguno de los factores establecidos será rechazada. </w:t>
      </w:r>
    </w:p>
    <w:p xmlns:wp14="http://schemas.microsoft.com/office/word/2010/wordml" w14:paraId="1D12AC5D" wp14:textId="77777777">
      <w:pPr>
        <w:jc w:val="both"/>
        <w:rPr>
          <w:rFonts w:ascii="Garamond" w:hAnsi="Garamond" w:eastAsia="Garamond" w:cs="Garamond"/>
        </w:rPr>
      </w:pPr>
      <w:r>
        <w:rPr>
          <w:rFonts w:ascii="Garamond" w:hAnsi="Garamond" w:eastAsia="Garamond" w:cs="Garamond"/>
        </w:rPr>
        <w:t xml:space="preserve"> </w:t>
      </w:r>
    </w:p>
    <w:p xmlns:wp14="http://schemas.microsoft.com/office/word/2010/wordml" w14:paraId="706B1B5D" wp14:textId="77777777">
      <w:pPr>
        <w:jc w:val="both"/>
        <w:rPr>
          <w:rFonts w:ascii="Garamond" w:hAnsi="Garamond" w:eastAsia="Garamond" w:cs="Garamond"/>
        </w:rPr>
      </w:pPr>
      <w:r>
        <w:rPr>
          <w:rFonts w:ascii="Garamond" w:hAnsi="Garamond" w:eastAsia="Garamond" w:cs="Garamond"/>
        </w:rPr>
        <w:t>La verificación de las propuestas se basará en la información de los archivos y anexos allegados por el oferente, por lo tanto, es requisito indispensable consignar y adjuntar información detallada que permita un análisis completo, de acuerdo con las exigencias documentales del Fondo de Desarrollo Local de Kennedy.</w:t>
      </w:r>
    </w:p>
    <w:p xmlns:wp14="http://schemas.microsoft.com/office/word/2010/wordml" w14:paraId="5805A5BC" wp14:textId="77777777">
      <w:pPr>
        <w:jc w:val="both"/>
        <w:rPr>
          <w:rFonts w:ascii="Garamond" w:hAnsi="Garamond" w:eastAsia="Garamond" w:cs="Garamond"/>
        </w:rPr>
      </w:pPr>
    </w:p>
    <w:p xmlns:wp14="http://schemas.microsoft.com/office/word/2010/wordml" w14:paraId="6BB40D50" wp14:textId="77777777">
      <w:pPr>
        <w:jc w:val="both"/>
        <w:rPr>
          <w:rFonts w:ascii="Garamond" w:hAnsi="Garamond" w:eastAsia="Garamond" w:cs="Garamond"/>
        </w:rPr>
      </w:pPr>
      <w:r>
        <w:rPr>
          <w:rFonts w:ascii="Garamond" w:hAnsi="Garamond" w:eastAsia="Garamond" w:cs="Garamond"/>
        </w:rPr>
        <w:t>A continuación, se relacionan los siguientes criterios que permiten la escogencia del ofrecimiento más favorable para la Entidad.</w:t>
      </w:r>
    </w:p>
    <w:p xmlns:wp14="http://schemas.microsoft.com/office/word/2010/wordml" w14:paraId="7FEC2995" wp14:textId="77777777">
      <w:pPr>
        <w:jc w:val="both"/>
        <w:rPr>
          <w:rFonts w:ascii="Garamond" w:hAnsi="Garamond" w:eastAsia="Garamond" w:cs="Garamond"/>
        </w:rPr>
      </w:pPr>
    </w:p>
    <w:p xmlns:wp14="http://schemas.microsoft.com/office/word/2010/wordml" w14:paraId="62D78D2F" wp14:textId="77777777">
      <w:pPr>
        <w:pStyle w:val="4"/>
        <w:jc w:val="both"/>
        <w:rPr>
          <w:rFonts w:ascii="Garamond" w:hAnsi="Garamond" w:cs="Arial"/>
          <w:color w:val="FF0000"/>
          <w:sz w:val="22"/>
          <w:szCs w:val="22"/>
        </w:rPr>
      </w:pPr>
    </w:p>
    <w:p xmlns:wp14="http://schemas.microsoft.com/office/word/2010/wordml" w14:paraId="025039F1" wp14:textId="77777777">
      <w:pPr>
        <w:pStyle w:val="4"/>
        <w:jc w:val="both"/>
        <w:rPr>
          <w:rFonts w:ascii="Garamond" w:hAnsi="Garamond" w:cs="Arial"/>
          <w:b/>
          <w:bCs/>
          <w:sz w:val="24"/>
          <w:szCs w:val="24"/>
        </w:rPr>
      </w:pPr>
      <w:r>
        <w:rPr>
          <w:rFonts w:ascii="Garamond" w:hAnsi="Garamond" w:cs="Arial"/>
          <w:b/>
          <w:bCs/>
          <w:sz w:val="24"/>
          <w:szCs w:val="24"/>
        </w:rPr>
        <w:t>5.1 REQUISITOS HABILITANTES</w:t>
      </w:r>
    </w:p>
    <w:p xmlns:wp14="http://schemas.microsoft.com/office/word/2010/wordml" w14:paraId="5ACB7B4F" wp14:textId="77777777">
      <w:pPr>
        <w:pStyle w:val="4"/>
        <w:jc w:val="both"/>
        <w:rPr>
          <w:rFonts w:ascii="Garamond" w:hAnsi="Garamond" w:cs="Arial"/>
          <w:b/>
          <w:bCs/>
          <w:sz w:val="24"/>
          <w:szCs w:val="24"/>
        </w:rPr>
      </w:pPr>
    </w:p>
    <w:p xmlns:wp14="http://schemas.microsoft.com/office/word/2010/wordml" w14:paraId="4B467EB6" wp14:textId="77777777">
      <w:pPr>
        <w:pStyle w:val="4"/>
        <w:jc w:val="both"/>
        <w:rPr>
          <w:rFonts w:ascii="Garamond" w:hAnsi="Garamond" w:cs="Arial"/>
          <w:b/>
          <w:bCs/>
          <w:sz w:val="24"/>
          <w:szCs w:val="24"/>
        </w:rPr>
      </w:pPr>
      <w:r>
        <w:rPr>
          <w:rFonts w:ascii="Garamond" w:hAnsi="Garamond" w:cs="Arial"/>
          <w:b/>
          <w:bCs/>
          <w:sz w:val="24"/>
          <w:szCs w:val="24"/>
        </w:rPr>
        <w:t>5.1.1 REQUISITOS HABILITANTES JURÍDICOS:</w:t>
      </w:r>
    </w:p>
    <w:p xmlns:wp14="http://schemas.microsoft.com/office/word/2010/wordml" w14:paraId="6A77E401" wp14:textId="77777777">
      <w:pPr>
        <w:pStyle w:val="4"/>
        <w:jc w:val="both"/>
        <w:rPr>
          <w:rFonts w:ascii="Garamond" w:hAnsi="Garamond" w:cs="Arial"/>
          <w:color w:val="FF0000"/>
          <w:sz w:val="24"/>
          <w:szCs w:val="24"/>
        </w:rPr>
      </w:pPr>
    </w:p>
    <w:p xmlns:wp14="http://schemas.microsoft.com/office/word/2010/wordml" w14:paraId="045E1905" wp14:textId="77777777">
      <w:pPr>
        <w:pStyle w:val="4"/>
        <w:jc w:val="both"/>
        <w:rPr>
          <w:rFonts w:ascii="Garamond" w:hAnsi="Garamond" w:eastAsia="Garamond" w:cs="Garamond"/>
          <w:color w:val="000000"/>
          <w:sz w:val="24"/>
          <w:szCs w:val="24"/>
        </w:rPr>
      </w:pPr>
      <w:r>
        <w:rPr>
          <w:rFonts w:ascii="Garamond" w:hAnsi="Garamond" w:eastAsia="Garamond" w:cs="Garamond"/>
          <w:color w:val="000000" w:themeColor="text1"/>
          <w:sz w:val="24"/>
          <w:szCs w:val="24"/>
          <w14:textFill>
            <w14:solidFill>
              <w14:schemeClr w14:val="tx1"/>
            </w14:solidFill>
          </w14:textFill>
        </w:rPr>
        <w:t xml:space="preserve">En concordancia con lo estipulado en la Ley 80 de 1993, Ley 1150 de 2007, Decreto 1082 de 2015, y demás normas vigentes sobre la materia, que define la capacidad jurídica como condición que se verificará para habilitar una oferta, previa a la calificación, se efectuará sobre los documentos que demuestren la debida constitución y registro del proponente para ejercer la actividad que se contrata, la representación legal y vigencia de la actividad comercial, además de lo previsto en el pliego de condiciones </w:t>
      </w:r>
    </w:p>
    <w:p xmlns:wp14="http://schemas.microsoft.com/office/word/2010/wordml" w14:paraId="28F29615" wp14:textId="77777777">
      <w:pPr>
        <w:pStyle w:val="4"/>
        <w:jc w:val="both"/>
        <w:rPr>
          <w:rFonts w:ascii="Garamond" w:hAnsi="Garamond" w:eastAsia="Garamond" w:cs="Garamond"/>
          <w:color w:val="000000"/>
          <w:sz w:val="24"/>
          <w:szCs w:val="24"/>
        </w:rPr>
      </w:pPr>
    </w:p>
    <w:p xmlns:wp14="http://schemas.microsoft.com/office/word/2010/wordml" w14:paraId="7D745F1E" wp14:textId="77777777">
      <w:pPr>
        <w:pStyle w:val="4"/>
        <w:jc w:val="both"/>
        <w:rPr>
          <w:rFonts w:ascii="Garamond" w:hAnsi="Garamond" w:eastAsia="Garamond" w:cs="Garamond"/>
          <w:color w:val="000000"/>
          <w:sz w:val="24"/>
          <w:szCs w:val="24"/>
        </w:rPr>
      </w:pPr>
      <w:r>
        <w:rPr>
          <w:rFonts w:ascii="Garamond" w:hAnsi="Garamond" w:eastAsia="Garamond" w:cs="Garamond"/>
          <w:color w:val="000000" w:themeColor="text1"/>
          <w:sz w:val="24"/>
          <w:szCs w:val="24"/>
          <w14:textFill>
            <w14:solidFill>
              <w14:schemeClr w14:val="tx1"/>
            </w14:solidFill>
          </w14:textFill>
        </w:rPr>
        <w:t xml:space="preserve">Podrán participar como proponentes, bajo alguna de las siguientes modalidades, siempre y cuando cumplan las condiciones exigidas en el Pliego de Condiciones y no se encuentren inhabilitados para contratar con el estado colombiano: Individualmente, como: (a) personas naturales nacionales o extranjeras, (b) personas jurídicas nacionales o extranjeras, que se encuentren debidamente constituidas, previamente a la fecha de cierre del proceso; </w:t>
      </w:r>
    </w:p>
    <w:p xmlns:wp14="http://schemas.microsoft.com/office/word/2010/wordml" w14:paraId="74720AA4" wp14:textId="77777777">
      <w:pPr>
        <w:pStyle w:val="4"/>
        <w:jc w:val="both"/>
        <w:rPr>
          <w:rFonts w:ascii="Garamond" w:hAnsi="Garamond" w:eastAsia="Garamond" w:cs="Garamond"/>
          <w:color w:val="000000"/>
          <w:sz w:val="24"/>
          <w:szCs w:val="24"/>
        </w:rPr>
      </w:pPr>
    </w:p>
    <w:p xmlns:wp14="http://schemas.microsoft.com/office/word/2010/wordml" w14:paraId="560F2273" wp14:textId="77777777">
      <w:pPr>
        <w:pStyle w:val="4"/>
        <w:jc w:val="both"/>
        <w:rPr>
          <w:rFonts w:ascii="Garamond" w:hAnsi="Garamond" w:eastAsia="Garamond" w:cs="Garamond"/>
          <w:color w:val="000000"/>
          <w:sz w:val="24"/>
          <w:szCs w:val="24"/>
        </w:rPr>
      </w:pPr>
      <w:r>
        <w:rPr>
          <w:rFonts w:ascii="Garamond" w:hAnsi="Garamond" w:eastAsia="Garamond" w:cs="Garamond"/>
          <w:color w:val="000000" w:themeColor="text1"/>
          <w:sz w:val="24"/>
          <w:szCs w:val="24"/>
          <w14:textFill>
            <w14:solidFill>
              <w14:schemeClr w14:val="tx1"/>
            </w14:solidFill>
          </w14:textFill>
        </w:rPr>
        <w:t xml:space="preserve">Conjuntamente, en cualquiera de las formas de asociación previstas en el artículo 7 de la Ley 80 de 1993. </w:t>
      </w:r>
    </w:p>
    <w:p xmlns:wp14="http://schemas.microsoft.com/office/word/2010/wordml" w14:paraId="1DA96CC6" wp14:textId="77777777">
      <w:pPr>
        <w:pStyle w:val="4"/>
        <w:jc w:val="both"/>
        <w:rPr>
          <w:rFonts w:ascii="Garamond" w:hAnsi="Garamond" w:eastAsia="Garamond" w:cs="Garamond"/>
          <w:color w:val="000000"/>
          <w:sz w:val="24"/>
          <w:szCs w:val="24"/>
        </w:rPr>
      </w:pPr>
    </w:p>
    <w:p xmlns:wp14="http://schemas.microsoft.com/office/word/2010/wordml" w14:paraId="07BE96FD" wp14:textId="77777777">
      <w:pPr>
        <w:jc w:val="both"/>
        <w:rPr>
          <w:rFonts w:ascii="Garamond" w:hAnsi="Garamond" w:eastAsia="Garamond" w:cs="Garamond"/>
          <w:b/>
          <w:bCs/>
        </w:rPr>
      </w:pPr>
      <w:r>
        <w:rPr>
          <w:rFonts w:ascii="Garamond" w:hAnsi="Garamond" w:eastAsia="Garamond" w:cs="Garamond"/>
          <w:b/>
          <w:bCs/>
        </w:rPr>
        <w:t>5.1.1.1. PODER</w:t>
      </w:r>
    </w:p>
    <w:p xmlns:wp14="http://schemas.microsoft.com/office/word/2010/wordml" w14:paraId="35B31E16" wp14:textId="77777777">
      <w:pPr>
        <w:jc w:val="both"/>
        <w:rPr>
          <w:rFonts w:ascii="Garamond" w:hAnsi="Garamond" w:eastAsia="Garamond" w:cs="Garamond"/>
        </w:rPr>
      </w:pPr>
    </w:p>
    <w:p xmlns:wp14="http://schemas.microsoft.com/office/word/2010/wordml" w14:paraId="3395F1FB" wp14:textId="77777777">
      <w:pPr>
        <w:jc w:val="both"/>
        <w:rPr>
          <w:rFonts w:ascii="Garamond" w:hAnsi="Garamond" w:eastAsia="Garamond" w:cs="Garamond"/>
        </w:rPr>
      </w:pPr>
      <w:r>
        <w:rPr>
          <w:rFonts w:ascii="Garamond" w:hAnsi="Garamond" w:eastAsia="Garamond" w:cs="Garamond"/>
        </w:rPr>
        <w:t xml:space="preserve">Cuando el proponente haya indicado en el cuestionario de la plataforma del SECOP II que actúa a través de apoderado o representante se verificará que el poder aportado contenga de manera expresa que éstos se encuentran facultados para presentar la oferta y firmar el contrato respectivo. </w:t>
      </w:r>
    </w:p>
    <w:p xmlns:wp14="http://schemas.microsoft.com/office/word/2010/wordml" w14:paraId="1A7108AC" wp14:textId="77777777">
      <w:pPr>
        <w:jc w:val="both"/>
        <w:rPr>
          <w:rFonts w:ascii="Garamond" w:hAnsi="Garamond" w:eastAsia="Garamond" w:cs="Garamond"/>
        </w:rPr>
      </w:pPr>
    </w:p>
    <w:p xmlns:wp14="http://schemas.microsoft.com/office/word/2010/wordml" w14:paraId="7D6663D4" wp14:textId="77777777">
      <w:pPr>
        <w:jc w:val="both"/>
        <w:rPr>
          <w:rFonts w:ascii="Garamond" w:hAnsi="Garamond" w:eastAsia="Garamond" w:cs="Garamond"/>
        </w:rPr>
      </w:pPr>
      <w:r>
        <w:rPr>
          <w:rFonts w:ascii="Garamond" w:hAnsi="Garamond" w:eastAsia="Garamond" w:cs="Garamond"/>
        </w:rPr>
        <w:t>Si el poder es especial, el proponente debe acreditar ante la Entidad Estatal el documento con nota de presentación personal. El apoderado sólo puede representar a la sociedad en los términos y con las limitaciones impuestas por el mismo poder. El poder debe ser emitido por el representante legal con facultades plenas.</w:t>
      </w:r>
    </w:p>
    <w:p xmlns:wp14="http://schemas.microsoft.com/office/word/2010/wordml" w14:paraId="5C10C8CE" wp14:textId="77777777">
      <w:pPr>
        <w:jc w:val="both"/>
        <w:rPr>
          <w:rFonts w:ascii="Garamond" w:hAnsi="Garamond" w:eastAsia="Garamond" w:cs="Garamond"/>
        </w:rPr>
      </w:pPr>
    </w:p>
    <w:p xmlns:wp14="http://schemas.microsoft.com/office/word/2010/wordml" w14:paraId="0AF46C5E" wp14:textId="77777777">
      <w:pPr>
        <w:jc w:val="both"/>
        <w:rPr>
          <w:rFonts w:ascii="Garamond" w:hAnsi="Garamond" w:eastAsia="Garamond" w:cs="Garamond"/>
        </w:rPr>
      </w:pPr>
      <w:r>
        <w:rPr>
          <w:rFonts w:ascii="Garamond" w:hAnsi="Garamond" w:eastAsia="Garamond" w:cs="Garamond"/>
        </w:rPr>
        <w:t>En el caso de personas jurídicas, el poder puede constar dentro del certificado de existencia y representación legal, y en este caso bastará dicho certificado y no deberá presentarse ningún otro documento. Sin embargo, las facultades del apoderado que consten en el certificado de existencia y representación deben incluir la de presentar oferta, participar dentro del proceso de selección y suscribir el respectivo contrato.</w:t>
      </w:r>
    </w:p>
    <w:p xmlns:wp14="http://schemas.microsoft.com/office/word/2010/wordml" w14:paraId="5DEE0A58" wp14:textId="77777777">
      <w:pPr>
        <w:jc w:val="both"/>
        <w:rPr>
          <w:rFonts w:ascii="Garamond" w:hAnsi="Garamond" w:eastAsia="Garamond" w:cs="Garamond"/>
        </w:rPr>
      </w:pPr>
    </w:p>
    <w:p xmlns:wp14="http://schemas.microsoft.com/office/word/2010/wordml" w14:paraId="100FB4A7" wp14:textId="77777777">
      <w:pPr>
        <w:jc w:val="both"/>
        <w:rPr>
          <w:rFonts w:ascii="Garamond" w:hAnsi="Garamond" w:eastAsia="Garamond" w:cs="Garamond"/>
          <w:b/>
          <w:bCs/>
        </w:rPr>
      </w:pPr>
      <w:r>
        <w:rPr>
          <w:rFonts w:ascii="Garamond" w:hAnsi="Garamond" w:eastAsia="Garamond" w:cs="Garamond"/>
          <w:b/>
          <w:bCs/>
        </w:rPr>
        <w:t xml:space="preserve">5.1.1.2. CARTA DE PRESENTACIÓN DE LA PROPUESTA </w:t>
      </w:r>
    </w:p>
    <w:p xmlns:wp14="http://schemas.microsoft.com/office/word/2010/wordml" w14:paraId="4592269C" wp14:textId="77777777">
      <w:pPr>
        <w:jc w:val="both"/>
        <w:rPr>
          <w:rFonts w:ascii="Garamond" w:hAnsi="Garamond" w:eastAsia="Garamond" w:cs="Garamond"/>
        </w:rPr>
      </w:pPr>
    </w:p>
    <w:p xmlns:wp14="http://schemas.microsoft.com/office/word/2010/wordml" w14:paraId="12E01481" wp14:textId="77777777">
      <w:pPr>
        <w:jc w:val="both"/>
        <w:rPr>
          <w:rFonts w:ascii="Garamond" w:hAnsi="Garamond" w:eastAsia="Garamond" w:cs="Garamond"/>
        </w:rPr>
      </w:pPr>
      <w:r>
        <w:rPr>
          <w:rFonts w:ascii="Garamond" w:hAnsi="Garamond" w:eastAsia="Garamond" w:cs="Garamond"/>
        </w:rPr>
        <w:t>Debe estar de acuerdo con el modelo suministrado por el Fondo de Desarrollo Local de KENNEDY firmada por la Persona Natural proponente o por el Representante Legal de la Sociedad, Consorcio o Unión Temporal proponente, o por el apoderado si éste existe indicando su nombre, documento de identidad y demás datos requeridos en el formato suministrado con el presente documento.</w:t>
      </w:r>
    </w:p>
    <w:p xmlns:wp14="http://schemas.microsoft.com/office/word/2010/wordml" w14:paraId="397F4692" wp14:textId="77777777">
      <w:pPr>
        <w:jc w:val="both"/>
        <w:rPr>
          <w:rFonts w:ascii="Garamond" w:hAnsi="Garamond" w:eastAsia="Garamond" w:cs="Garamond"/>
        </w:rPr>
      </w:pPr>
    </w:p>
    <w:p xmlns:wp14="http://schemas.microsoft.com/office/word/2010/wordml" w14:paraId="62C3213C" wp14:textId="77777777">
      <w:pPr>
        <w:jc w:val="both"/>
        <w:rPr>
          <w:rFonts w:ascii="Garamond" w:hAnsi="Garamond" w:eastAsia="Garamond" w:cs="Garamond"/>
        </w:rPr>
      </w:pPr>
      <w:r>
        <w:rPr>
          <w:rFonts w:ascii="Garamond" w:hAnsi="Garamond" w:eastAsia="Garamond" w:cs="Garamond"/>
        </w:rPr>
        <w:t>Si la oferta es presentada por un Consorcio o una Unión Temporal en la carta de presentación se debe indicar el nombre del consorcio o unión temporal y además el nombre de los integrantes del mismo. En la carta de presentación de la oferta el proponente manifestará de manera expresa que no se encuentra incurso en las causales de inhabilidad, incompatibilidad o prohibiciones para contratar, establecidas en la Constitución Política o en la Ley.</w:t>
      </w:r>
    </w:p>
    <w:p xmlns:wp14="http://schemas.microsoft.com/office/word/2010/wordml" w14:paraId="72DEDE99" wp14:textId="77777777">
      <w:pPr>
        <w:jc w:val="both"/>
        <w:rPr>
          <w:rFonts w:ascii="Garamond" w:hAnsi="Garamond" w:eastAsia="Garamond" w:cs="Garamond"/>
        </w:rPr>
      </w:pPr>
    </w:p>
    <w:p xmlns:wp14="http://schemas.microsoft.com/office/word/2010/wordml" w14:paraId="6B0E91AF" wp14:textId="77777777">
      <w:pPr>
        <w:jc w:val="both"/>
        <w:rPr>
          <w:rFonts w:ascii="Garamond" w:hAnsi="Garamond" w:eastAsia="Garamond" w:cs="Garamond"/>
        </w:rPr>
      </w:pPr>
      <w:r>
        <w:rPr>
          <w:rFonts w:ascii="Garamond" w:hAnsi="Garamond" w:eastAsia="Garamond" w:cs="Garamond"/>
        </w:rPr>
        <w:t>Debe ser firmada por el proponente, representante legal para personas jurídicas, persona designada para representarlo en caso de consorcio, unión temporal o promesa de sociedad futura o cualquier otro tipo de asociación o apoderado debidamente constituido; evento en el cual se debe anexar el poder autenticado donde se especifique las facultades que se confieren al apoderado.</w:t>
      </w:r>
    </w:p>
    <w:p xmlns:wp14="http://schemas.microsoft.com/office/word/2010/wordml" w14:paraId="28F7DB64" wp14:textId="77777777">
      <w:pPr>
        <w:jc w:val="both"/>
        <w:rPr>
          <w:rFonts w:ascii="Garamond" w:hAnsi="Garamond" w:eastAsia="Garamond" w:cs="Garamond"/>
        </w:rPr>
      </w:pPr>
    </w:p>
    <w:p xmlns:wp14="http://schemas.microsoft.com/office/word/2010/wordml" w14:paraId="47A845B2" wp14:textId="77777777">
      <w:pPr>
        <w:jc w:val="both"/>
        <w:rPr>
          <w:rFonts w:ascii="Garamond" w:hAnsi="Garamond" w:eastAsia="Garamond" w:cs="Garamond"/>
        </w:rPr>
      </w:pPr>
      <w:r>
        <w:rPr>
          <w:rFonts w:ascii="Garamond" w:hAnsi="Garamond" w:eastAsia="Garamond" w:cs="Garamond"/>
        </w:rPr>
        <w:t>El representante legal debe encontrarse debidamente facultado para representar legalmente a la sociedad y para celebrar todos los actos y contratos que se relacionen con el objeto de la misma.</w:t>
      </w:r>
    </w:p>
    <w:p xmlns:wp14="http://schemas.microsoft.com/office/word/2010/wordml" w14:paraId="1D86AA9D" wp14:textId="77777777">
      <w:pPr>
        <w:jc w:val="both"/>
        <w:rPr>
          <w:rFonts w:ascii="Garamond" w:hAnsi="Garamond" w:eastAsia="Garamond" w:cs="Garamond"/>
        </w:rPr>
      </w:pPr>
    </w:p>
    <w:p xmlns:wp14="http://schemas.microsoft.com/office/word/2010/wordml" w14:paraId="524C008E" wp14:textId="77777777">
      <w:pPr>
        <w:jc w:val="both"/>
        <w:rPr>
          <w:rFonts w:ascii="Garamond" w:hAnsi="Garamond" w:eastAsia="Garamond" w:cs="Garamond"/>
        </w:rPr>
      </w:pPr>
      <w:r>
        <w:rPr>
          <w:rFonts w:ascii="Garamond" w:hAnsi="Garamond" w:eastAsia="Garamond" w:cs="Garamond"/>
        </w:rPr>
        <w:t>Cuando se trate de proponentes que sean personas naturales extranjeras sin domicilio en el país o de personas jurídicas privadas extranjeras que no tengan establecida sucursal en Colombia, a la propuesta deberán adjuntar los documentos con los cuales acreditan un apoderado domiciliado en Colombia. Quien funja como apoderada/o deberá estar debidamente facultado para presentar la propuesta, para la celebración del contrato y para representar al proponente judicial y extrajudicialmente. Todos los documentos públicos y privados otorgados en países no miembros del Convenio de La Haya de 1961 y los privados otorgados en países miembros de este Convenio, tendientes a demostrar la acreditación del citado apoderado, deberán presentarse legalizados en la forma prevista en el artículo 251 del Código General del Proceso, el Artículo 480 del Código de Comercio y la Resolución 7144 de 2014 expedida por el Ministerio de Relaciones Exteriores.  En el evento de documentos públicos, expedidos por autoridades de países miembros del Convenio de La Haya de 1961, se requerirá únicamente la Apostille.</w:t>
      </w:r>
    </w:p>
    <w:p xmlns:wp14="http://schemas.microsoft.com/office/word/2010/wordml" w14:paraId="48BE3847" wp14:textId="77777777">
      <w:pPr>
        <w:jc w:val="both"/>
        <w:rPr>
          <w:rFonts w:ascii="Garamond" w:hAnsi="Garamond" w:eastAsia="Garamond" w:cs="Garamond"/>
        </w:rPr>
      </w:pPr>
    </w:p>
    <w:p xmlns:wp14="http://schemas.microsoft.com/office/word/2010/wordml" w14:paraId="4481DCD3" wp14:textId="77777777">
      <w:pPr>
        <w:jc w:val="both"/>
        <w:rPr>
          <w:rFonts w:ascii="Garamond" w:hAnsi="Garamond" w:eastAsia="Garamond" w:cs="Garamond"/>
        </w:rPr>
      </w:pPr>
      <w:r>
        <w:rPr>
          <w:rFonts w:ascii="Garamond" w:hAnsi="Garamond" w:eastAsia="Garamond" w:cs="Garamond"/>
          <w:b/>
          <w:bCs/>
        </w:rPr>
        <w:t>5.1.1.3. FOTOCOPIA DE LA CÉDULA DE CIUDADANÍA Y LIBRETA MILITAR</w:t>
      </w:r>
    </w:p>
    <w:p xmlns:wp14="http://schemas.microsoft.com/office/word/2010/wordml" w14:paraId="45016D1C" wp14:textId="77777777">
      <w:pPr>
        <w:jc w:val="both"/>
        <w:rPr>
          <w:rFonts w:ascii="Garamond" w:hAnsi="Garamond" w:eastAsia="Garamond" w:cs="Garamond"/>
        </w:rPr>
      </w:pPr>
    </w:p>
    <w:p xmlns:wp14="http://schemas.microsoft.com/office/word/2010/wordml" w14:paraId="62C39892" wp14:textId="77777777">
      <w:pPr>
        <w:jc w:val="both"/>
        <w:rPr>
          <w:rFonts w:ascii="Garamond" w:hAnsi="Garamond" w:eastAsia="Garamond" w:cs="Garamond"/>
        </w:rPr>
      </w:pPr>
      <w:r>
        <w:rPr>
          <w:rFonts w:ascii="Garamond" w:hAnsi="Garamond" w:eastAsia="Garamond" w:cs="Garamond"/>
        </w:rPr>
        <w:t xml:space="preserve">La proponente persona natural, el representante legal de la persona jurídica y su apoderado o representante y cada uno de los integrantes de un proponente plural, deben aportar copia de la cédula y de la libreta militar según aplique. </w:t>
      </w:r>
    </w:p>
    <w:p xmlns:wp14="http://schemas.microsoft.com/office/word/2010/wordml" w14:paraId="04C10B3C" wp14:textId="77777777">
      <w:pPr>
        <w:jc w:val="both"/>
        <w:rPr>
          <w:rFonts w:ascii="Garamond" w:hAnsi="Garamond" w:eastAsia="Garamond" w:cs="Garamond"/>
        </w:rPr>
      </w:pPr>
    </w:p>
    <w:p xmlns:wp14="http://schemas.microsoft.com/office/word/2010/wordml" w14:paraId="7CD8A960" wp14:textId="77777777">
      <w:pPr>
        <w:jc w:val="both"/>
        <w:rPr>
          <w:rFonts w:ascii="Garamond" w:hAnsi="Garamond" w:eastAsia="Garamond" w:cs="Garamond"/>
        </w:rPr>
      </w:pPr>
      <w:r>
        <w:rPr>
          <w:rFonts w:ascii="Garamond" w:hAnsi="Garamond" w:eastAsia="Garamond" w:cs="Garamond"/>
        </w:rPr>
        <w:t xml:space="preserve">La Liberta militar aplica para los representantes legales de los proponentes y de cada uno de los integrantes de consorcios o uniones temporales varones menores de 50 años de nacionalidad colombiana, quienes deberán tener definida su situación militar de conformidad con lo establecido en el artículo 36 de la Ley 48 de 1993. La entidad verificará tal circunstancia en la página web </w:t>
      </w:r>
      <w:r>
        <w:fldChar w:fldCharType="begin"/>
      </w:r>
      <w:r>
        <w:instrText xml:space="preserve"> HYPERLINK "http://www.libretamilitar.mil.co" \h </w:instrText>
      </w:r>
      <w:r>
        <w:fldChar w:fldCharType="separate"/>
      </w:r>
      <w:r>
        <w:rPr>
          <w:rStyle w:val="14"/>
          <w:rFonts w:ascii="Garamond" w:hAnsi="Garamond" w:eastAsia="Garamond" w:cs="Garamond"/>
        </w:rPr>
        <w:t>www.libretamilitar.mil.co</w:t>
      </w:r>
      <w:r>
        <w:rPr>
          <w:rStyle w:val="14"/>
          <w:rFonts w:ascii="Garamond" w:hAnsi="Garamond" w:eastAsia="Garamond" w:cs="Garamond"/>
        </w:rPr>
        <w:fldChar w:fldCharType="end"/>
      </w:r>
      <w:r>
        <w:rPr>
          <w:rFonts w:ascii="Garamond" w:hAnsi="Garamond" w:eastAsia="Garamond" w:cs="Garamond"/>
        </w:rPr>
        <w:t xml:space="preserve">  </w:t>
      </w:r>
    </w:p>
    <w:p xmlns:wp14="http://schemas.microsoft.com/office/word/2010/wordml" w14:paraId="1EE6CB00" wp14:textId="77777777">
      <w:pPr>
        <w:pStyle w:val="4"/>
        <w:autoSpaceDE w:val="0"/>
        <w:ind w:right="-1"/>
        <w:jc w:val="both"/>
        <w:rPr>
          <w:rFonts w:ascii="Garamond" w:hAnsi="Garamond" w:eastAsia="Garamond" w:cs="Garamond"/>
          <w:sz w:val="24"/>
          <w:szCs w:val="24"/>
        </w:rPr>
      </w:pPr>
    </w:p>
    <w:p xmlns:wp14="http://schemas.microsoft.com/office/word/2010/wordml" w14:paraId="1706940C" wp14:textId="77777777">
      <w:pPr>
        <w:jc w:val="both"/>
        <w:rPr>
          <w:rFonts w:ascii="Garamond" w:hAnsi="Garamond" w:eastAsia="Garamond" w:cs="Garamond"/>
          <w:b/>
          <w:bCs/>
        </w:rPr>
      </w:pPr>
      <w:r>
        <w:rPr>
          <w:rFonts w:ascii="Garamond" w:hAnsi="Garamond" w:eastAsia="Garamond" w:cs="Garamond"/>
          <w:b/>
          <w:bCs/>
        </w:rPr>
        <w:t>5.1.1.4.</w:t>
      </w:r>
      <w:r>
        <w:rPr>
          <w:rFonts w:ascii="Garamond" w:hAnsi="Garamond"/>
        </w:rPr>
        <w:tab/>
      </w:r>
      <w:r>
        <w:rPr>
          <w:rFonts w:ascii="Garamond" w:hAnsi="Garamond" w:eastAsia="Garamond" w:cs="Garamond"/>
          <w:b/>
          <w:bCs/>
        </w:rPr>
        <w:t xml:space="preserve">DOCUMENTO DE CONFORMACIÓN DEL CONSORCIO O UNIÓN TEMPORAL </w:t>
      </w:r>
    </w:p>
    <w:p xmlns:wp14="http://schemas.microsoft.com/office/word/2010/wordml" w14:paraId="726A4A0D" wp14:textId="77777777">
      <w:pPr>
        <w:jc w:val="both"/>
        <w:rPr>
          <w:rFonts w:ascii="Garamond" w:hAnsi="Garamond" w:eastAsia="Garamond" w:cs="Garamond"/>
        </w:rPr>
      </w:pPr>
    </w:p>
    <w:p xmlns:wp14="http://schemas.microsoft.com/office/word/2010/wordml" w14:paraId="72A7CFAD" wp14:textId="77777777">
      <w:pPr>
        <w:jc w:val="both"/>
        <w:rPr>
          <w:rFonts w:ascii="Garamond" w:hAnsi="Garamond" w:eastAsia="Garamond" w:cs="Garamond"/>
        </w:rPr>
      </w:pPr>
      <w:r>
        <w:rPr>
          <w:rFonts w:ascii="Garamond" w:hAnsi="Garamond" w:eastAsia="Garamond" w:cs="Garamond"/>
        </w:rPr>
        <w:t xml:space="preserve">Si la oferta es presentada por un consorcio o unión temporal, requiere en primer lugar haber conformado el proponente plural a través de la plataforma electrónica SECOP II, so pena de rechazo de la oferta. Adicionalmente se deberá presentar el documento que acredite la conformación del consorcio o la unión temporal con el lleno de los requisitos exigidos por el artículo 7º de la Ley 80 de 1993. </w:t>
      </w:r>
    </w:p>
    <w:p xmlns:wp14="http://schemas.microsoft.com/office/word/2010/wordml" w14:paraId="2AD722E6" wp14:textId="77777777">
      <w:pPr>
        <w:jc w:val="both"/>
        <w:rPr>
          <w:rFonts w:ascii="Garamond" w:hAnsi="Garamond" w:eastAsia="Garamond" w:cs="Garamond"/>
        </w:rPr>
      </w:pPr>
    </w:p>
    <w:p xmlns:wp14="http://schemas.microsoft.com/office/word/2010/wordml" w14:paraId="1A629F8F" wp14:textId="77777777">
      <w:pPr>
        <w:jc w:val="both"/>
        <w:rPr>
          <w:rFonts w:ascii="Garamond" w:hAnsi="Garamond" w:eastAsia="Garamond" w:cs="Garamond"/>
        </w:rPr>
      </w:pPr>
      <w:r>
        <w:rPr>
          <w:rFonts w:ascii="Garamond" w:hAnsi="Garamond" w:eastAsia="Garamond" w:cs="Garamond"/>
        </w:rPr>
        <w:t>Igualmente, en pluralidades, el Representante Legal de cada una de las personas jurídicas que los integren y lo requiera deberá contar con dicha autorización para contraer obligaciones hasta por el valor del Presupuesto de la propuesta, de acuerdo con lo dispuesto en el artículo 7º de la Ley 80 de 1993 y en los artículos 1568, 1569 y 1571 del Código Civil. Cuando el Representante Legal de la persona jurídica tenga restricciones para contraer obligaciones en nombre de esta deberá adjuntar el documento de Autorización Expresa del Órgano Social competente en el cual conste que está facultado para presentar la oferta y firmar el contrato hasta por el valor del presupuesto de la propuesta.</w:t>
      </w:r>
    </w:p>
    <w:p xmlns:wp14="http://schemas.microsoft.com/office/word/2010/wordml" w14:paraId="548FE7CC" wp14:textId="77777777">
      <w:pPr>
        <w:jc w:val="both"/>
        <w:rPr>
          <w:rFonts w:ascii="Garamond" w:hAnsi="Garamond" w:eastAsia="Garamond" w:cs="Garamond"/>
        </w:rPr>
      </w:pPr>
    </w:p>
    <w:p xmlns:wp14="http://schemas.microsoft.com/office/word/2010/wordml" w14:paraId="2FBC5573" wp14:textId="77777777">
      <w:pPr>
        <w:jc w:val="both"/>
        <w:rPr>
          <w:rFonts w:ascii="Garamond" w:hAnsi="Garamond" w:eastAsia="Garamond" w:cs="Garamond"/>
        </w:rPr>
      </w:pPr>
      <w:r>
        <w:rPr>
          <w:rFonts w:ascii="Garamond" w:hAnsi="Garamond" w:eastAsia="Garamond" w:cs="Garamond"/>
        </w:rPr>
        <w:t>Los miembros del consorcio o de la unión temporal deben indicar en forma expresa si su participación es a título de Consorcio o Unión Temporal.</w:t>
      </w:r>
    </w:p>
    <w:p xmlns:wp14="http://schemas.microsoft.com/office/word/2010/wordml" w14:paraId="6726FC89" wp14:textId="77777777">
      <w:pPr>
        <w:jc w:val="both"/>
        <w:rPr>
          <w:rFonts w:ascii="Garamond" w:hAnsi="Garamond" w:eastAsia="Garamond" w:cs="Garamond"/>
        </w:rPr>
      </w:pPr>
    </w:p>
    <w:p xmlns:wp14="http://schemas.microsoft.com/office/word/2010/wordml" w14:paraId="5DB2F2DA" wp14:textId="77777777">
      <w:pPr>
        <w:jc w:val="both"/>
        <w:rPr>
          <w:rFonts w:ascii="Garamond" w:hAnsi="Garamond" w:eastAsia="Garamond" w:cs="Garamond"/>
        </w:rPr>
      </w:pPr>
      <w:r>
        <w:rPr>
          <w:rFonts w:ascii="Garamond" w:hAnsi="Garamond" w:eastAsia="Garamond" w:cs="Garamond"/>
        </w:rPr>
        <w:t xml:space="preserve">Designar la persona, que para todos los efectos representará el Consorcio o la Unión Temporal. Señalar las reglas básicas que regulen las relaciones entre los miembros del Consorcio o la Unión Temporal y sus respectivas responsabilidades.  </w:t>
      </w:r>
    </w:p>
    <w:p xmlns:wp14="http://schemas.microsoft.com/office/word/2010/wordml" w14:paraId="351B824B" wp14:textId="77777777">
      <w:pPr>
        <w:jc w:val="both"/>
        <w:rPr>
          <w:rFonts w:ascii="Garamond" w:hAnsi="Garamond" w:eastAsia="Garamond" w:cs="Garamond"/>
        </w:rPr>
      </w:pPr>
    </w:p>
    <w:p xmlns:wp14="http://schemas.microsoft.com/office/word/2010/wordml" w14:paraId="7B623CB4" wp14:textId="77777777">
      <w:pPr>
        <w:jc w:val="both"/>
        <w:rPr>
          <w:rFonts w:ascii="Garamond" w:hAnsi="Garamond" w:eastAsia="Garamond" w:cs="Garamond"/>
        </w:rPr>
      </w:pPr>
      <w:r>
        <w:rPr>
          <w:rFonts w:ascii="Garamond" w:hAnsi="Garamond" w:eastAsia="Garamond" w:cs="Garamond"/>
        </w:rPr>
        <w:t xml:space="preserve">En el caso de la UNIÓN TEMPORAL señalar en forma clara y precisa los términos y extensión de la participación en la propuesta y en su ejecución y las obligaciones y responsabilidades de cada uno en la ejecución del contrato (ACTIVIDADES), los cuales no podrán ser modificados sin el consentimiento previo de la Entidad contratante.  </w:t>
      </w:r>
    </w:p>
    <w:p xmlns:wp14="http://schemas.microsoft.com/office/word/2010/wordml" w14:paraId="02BFADD8" wp14:textId="77777777">
      <w:pPr>
        <w:jc w:val="both"/>
        <w:rPr>
          <w:rFonts w:ascii="Garamond" w:hAnsi="Garamond" w:eastAsia="Garamond" w:cs="Garamond"/>
        </w:rPr>
      </w:pPr>
    </w:p>
    <w:p xmlns:wp14="http://schemas.microsoft.com/office/word/2010/wordml" w14:paraId="0E7CF30A" wp14:textId="77777777">
      <w:pPr>
        <w:jc w:val="both"/>
        <w:rPr>
          <w:rFonts w:ascii="Garamond" w:hAnsi="Garamond" w:eastAsia="Garamond" w:cs="Garamond"/>
        </w:rPr>
      </w:pPr>
      <w:r>
        <w:rPr>
          <w:rFonts w:ascii="Garamond" w:hAnsi="Garamond" w:eastAsia="Garamond" w:cs="Garamond"/>
        </w:rPr>
        <w:t xml:space="preserve">Señalar la duración del mismo que no deberá ser inferior a la del contrato y un año más. </w:t>
      </w:r>
    </w:p>
    <w:p xmlns:wp14="http://schemas.microsoft.com/office/word/2010/wordml" w14:paraId="6A84899E" wp14:textId="77777777">
      <w:pPr>
        <w:jc w:val="both"/>
        <w:rPr>
          <w:rFonts w:ascii="Garamond" w:hAnsi="Garamond" w:eastAsia="Garamond" w:cs="Garamond"/>
        </w:rPr>
      </w:pPr>
    </w:p>
    <w:p xmlns:wp14="http://schemas.microsoft.com/office/word/2010/wordml" w14:paraId="79A07213" wp14:textId="77777777">
      <w:pPr>
        <w:jc w:val="both"/>
        <w:rPr>
          <w:rFonts w:ascii="Garamond" w:hAnsi="Garamond" w:eastAsia="Garamond" w:cs="Garamond"/>
        </w:rPr>
      </w:pPr>
      <w:r>
        <w:rPr>
          <w:rFonts w:ascii="Garamond" w:hAnsi="Garamond" w:eastAsia="Garamond" w:cs="Garamond"/>
        </w:rPr>
        <w:t>En atención a lo dispuesto en el artículo 11 del Decreto 3050 de 1997, los integrantes del Consorcio o Unión Temporal en el documento de constitución para efectos del pago en relación con la facturación deben manifestar:</w:t>
      </w:r>
    </w:p>
    <w:p xmlns:wp14="http://schemas.microsoft.com/office/word/2010/wordml" w14:paraId="1B453086" wp14:textId="77777777">
      <w:pPr>
        <w:jc w:val="both"/>
        <w:rPr>
          <w:rFonts w:ascii="Garamond" w:hAnsi="Garamond" w:eastAsia="Garamond" w:cs="Garamond"/>
        </w:rPr>
      </w:pPr>
    </w:p>
    <w:p xmlns:wp14="http://schemas.microsoft.com/office/word/2010/wordml" w14:paraId="486354A1" wp14:textId="77777777">
      <w:pPr>
        <w:numPr>
          <w:ilvl w:val="1"/>
          <w:numId w:val="9"/>
        </w:numPr>
        <w:ind w:left="323" w:hanging="283"/>
        <w:jc w:val="both"/>
        <w:textAlignment w:val="auto"/>
        <w:rPr>
          <w:rFonts w:ascii="Garamond" w:hAnsi="Garamond" w:eastAsia="Garamond" w:cs="Garamond"/>
        </w:rPr>
      </w:pPr>
      <w:r>
        <w:rPr>
          <w:rFonts w:ascii="Garamond" w:hAnsi="Garamond" w:eastAsia="Garamond" w:cs="Garamond"/>
        </w:rPr>
        <w:t>Si la facturación la va a efectuar en representación del consorcio o la unión temporal uno de sus integrantes, caso en el cual se debe informar el número del NIT de quien factura.</w:t>
      </w:r>
    </w:p>
    <w:p xmlns:wp14="http://schemas.microsoft.com/office/word/2010/wordml" w14:paraId="25B27710" wp14:textId="77777777">
      <w:pPr>
        <w:numPr>
          <w:ilvl w:val="1"/>
          <w:numId w:val="9"/>
        </w:numPr>
        <w:ind w:left="323" w:hanging="283"/>
        <w:jc w:val="both"/>
        <w:textAlignment w:val="auto"/>
        <w:rPr>
          <w:rFonts w:ascii="Garamond" w:hAnsi="Garamond" w:eastAsia="Garamond" w:cs="Garamond"/>
        </w:rPr>
      </w:pPr>
      <w:r>
        <w:rPr>
          <w:rFonts w:ascii="Garamond" w:hAnsi="Garamond" w:eastAsia="Garamond" w:cs="Garamond"/>
        </w:rPr>
        <w:t>Si la va a realizar el consorcio o unión temporal con su propio NIT, hecho que se debe indicar en el documento de conformación. Además, se debe señalar el porcentaje o valor del contrato que corresponda a cada uno de los integrantes, el nombre o razón social y el NIT de cada uno de ellos. En este caso, para efectos de la inscripción en el Registro Único Tributario deberán tener en cuenta lo dispuesto en el Decreto 2460 de 2013.</w:t>
      </w:r>
    </w:p>
    <w:p xmlns:wp14="http://schemas.microsoft.com/office/word/2010/wordml" w14:paraId="4A8E5ABB" wp14:textId="77777777">
      <w:pPr>
        <w:numPr>
          <w:ilvl w:val="1"/>
          <w:numId w:val="9"/>
        </w:numPr>
        <w:ind w:left="323" w:hanging="283"/>
        <w:jc w:val="both"/>
        <w:textAlignment w:val="auto"/>
        <w:rPr>
          <w:rFonts w:ascii="Garamond" w:hAnsi="Garamond" w:eastAsia="Garamond" w:cs="Garamond"/>
        </w:rPr>
      </w:pPr>
      <w:r>
        <w:rPr>
          <w:rFonts w:ascii="Garamond" w:hAnsi="Garamond" w:eastAsia="Garamond" w:cs="Garamond"/>
        </w:rPr>
        <w:t xml:space="preserve">El impuesto sobre las ventas discriminado en la factura que expida el Consorcio o Unión Temporal deberá ser distribuido a cada uno de sus miembros de acuerdo con su participación en las actividades gravadas que dieron lugar al impuesto, para efectos de ser declarado. </w:t>
      </w:r>
    </w:p>
    <w:p xmlns:wp14="http://schemas.microsoft.com/office/word/2010/wordml" w14:paraId="523BA16F" wp14:textId="77777777">
      <w:pPr>
        <w:pStyle w:val="4"/>
        <w:autoSpaceDE w:val="0"/>
        <w:ind w:right="-1"/>
        <w:jc w:val="both"/>
        <w:rPr>
          <w:rFonts w:ascii="Garamond" w:hAnsi="Garamond" w:eastAsia="Garamond" w:cs="Garamond"/>
          <w:sz w:val="24"/>
          <w:szCs w:val="24"/>
        </w:rPr>
      </w:pPr>
    </w:p>
    <w:p xmlns:wp14="http://schemas.microsoft.com/office/word/2010/wordml" w14:paraId="54ACEF92" wp14:textId="77777777">
      <w:pPr>
        <w:jc w:val="both"/>
        <w:rPr>
          <w:rFonts w:ascii="Garamond" w:hAnsi="Garamond" w:eastAsia="Garamond" w:cs="Garamond"/>
        </w:rPr>
      </w:pPr>
      <w:r>
        <w:rPr>
          <w:rFonts w:ascii="Garamond" w:hAnsi="Garamond" w:eastAsia="Garamond" w:cs="Garamond"/>
        </w:rPr>
        <w:t>En cualquiera de las alternativas anteriores, las facturas deberán cumplir los requisitos establecidos en las disposiciones legales, ser suscritas por todos sus integrantes y el representante del consorcio o unión temporal.</w:t>
      </w:r>
    </w:p>
    <w:p xmlns:wp14="http://schemas.microsoft.com/office/word/2010/wordml" w14:paraId="096FA27D" wp14:textId="77777777">
      <w:pPr>
        <w:jc w:val="both"/>
        <w:rPr>
          <w:rFonts w:ascii="Garamond" w:hAnsi="Garamond" w:eastAsia="Garamond" w:cs="Garamond"/>
        </w:rPr>
      </w:pPr>
    </w:p>
    <w:p xmlns:wp14="http://schemas.microsoft.com/office/word/2010/wordml" w14:paraId="1AB93ED9" wp14:textId="77777777">
      <w:pPr>
        <w:jc w:val="both"/>
        <w:rPr>
          <w:rFonts w:ascii="Garamond" w:hAnsi="Garamond" w:eastAsia="Garamond" w:cs="Garamond"/>
        </w:rPr>
      </w:pPr>
      <w:r>
        <w:rPr>
          <w:rFonts w:ascii="Garamond" w:hAnsi="Garamond" w:eastAsia="Garamond" w:cs="Garamond"/>
        </w:rPr>
        <w:t>Una vez el contrato sea adjudicado a un consorcio o unión temporal, dentro de los tres (3) días hábiles siguientes a la notificación de la resolución de adjudicación se deberá aportar el RUT del consorcio o unión temporal.</w:t>
      </w:r>
    </w:p>
    <w:p xmlns:wp14="http://schemas.microsoft.com/office/word/2010/wordml" w14:paraId="4FACCF77" wp14:textId="77777777">
      <w:pPr>
        <w:jc w:val="both"/>
        <w:rPr>
          <w:rFonts w:ascii="Garamond" w:hAnsi="Garamond" w:eastAsia="Garamond" w:cs="Garamond"/>
        </w:rPr>
      </w:pPr>
    </w:p>
    <w:p xmlns:wp14="http://schemas.microsoft.com/office/word/2010/wordml" w14:paraId="339FF0C2" wp14:textId="77777777">
      <w:pPr>
        <w:jc w:val="both"/>
        <w:rPr>
          <w:rFonts w:ascii="Garamond" w:hAnsi="Garamond" w:eastAsia="Garamond" w:cs="Garamond"/>
        </w:rPr>
      </w:pPr>
      <w:r>
        <w:rPr>
          <w:rFonts w:ascii="Garamond" w:hAnsi="Garamond" w:eastAsia="Garamond" w:cs="Garamond"/>
        </w:rPr>
        <w:t>Nota: El oferente podrá acreditar este requisito a través del documento con sus logotipos y formato, siempre y cuando se cumplan con todos los requisitos en el presente numeral.</w:t>
      </w:r>
    </w:p>
    <w:p xmlns:wp14="http://schemas.microsoft.com/office/word/2010/wordml" w14:paraId="19E404DE" wp14:textId="77777777">
      <w:pPr>
        <w:pStyle w:val="4"/>
        <w:autoSpaceDE w:val="0"/>
        <w:ind w:right="-1"/>
        <w:jc w:val="both"/>
        <w:rPr>
          <w:rFonts w:ascii="Garamond" w:hAnsi="Garamond" w:eastAsia="Garamond" w:cs="Garamond"/>
          <w:sz w:val="24"/>
          <w:szCs w:val="24"/>
        </w:rPr>
      </w:pPr>
    </w:p>
    <w:p xmlns:wp14="http://schemas.microsoft.com/office/word/2010/wordml" w14:paraId="5B9B6993" wp14:textId="77777777">
      <w:pPr>
        <w:jc w:val="both"/>
        <w:rPr>
          <w:rFonts w:ascii="Garamond" w:hAnsi="Garamond" w:eastAsia="Garamond" w:cs="Garamond"/>
        </w:rPr>
      </w:pPr>
      <w:r>
        <w:rPr>
          <w:rFonts w:ascii="Garamond" w:hAnsi="Garamond" w:eastAsia="Garamond" w:cs="Garamond"/>
          <w:b/>
          <w:bCs/>
        </w:rPr>
        <w:t>5.1.1.5.</w:t>
      </w:r>
      <w:r>
        <w:rPr>
          <w:rFonts w:ascii="Garamond" w:hAnsi="Garamond"/>
        </w:rPr>
        <w:tab/>
      </w:r>
      <w:r>
        <w:rPr>
          <w:rFonts w:ascii="Garamond" w:hAnsi="Garamond" w:eastAsia="Garamond" w:cs="Garamond"/>
          <w:b/>
          <w:bCs/>
        </w:rPr>
        <w:t>CERTIFICADO DE EXISTENCIA Y REPRESENTACIÓN LEGAL Y AUTORIZACIÓN</w:t>
      </w:r>
    </w:p>
    <w:p xmlns:wp14="http://schemas.microsoft.com/office/word/2010/wordml" w14:paraId="742E1DB1" wp14:textId="77777777">
      <w:pPr>
        <w:jc w:val="both"/>
        <w:rPr>
          <w:rFonts w:ascii="Garamond" w:hAnsi="Garamond" w:eastAsia="Garamond" w:cs="Garamond"/>
        </w:rPr>
      </w:pPr>
    </w:p>
    <w:p xmlns:wp14="http://schemas.microsoft.com/office/word/2010/wordml" w14:paraId="283601B8" wp14:textId="77777777">
      <w:pPr>
        <w:jc w:val="both"/>
        <w:rPr>
          <w:rFonts w:ascii="Garamond" w:hAnsi="Garamond" w:eastAsia="Garamond" w:cs="Garamond"/>
        </w:rPr>
      </w:pPr>
      <w:r>
        <w:rPr>
          <w:rFonts w:ascii="Garamond" w:hAnsi="Garamond" w:eastAsia="Garamond" w:cs="Garamond"/>
        </w:rPr>
        <w:t xml:space="preserve">El proponente como persona jurídica, debe allegar el certificado de existencia y representación legal, expedido por la Cámara de Comercio respectiva dentro de los treinta (30) días calendario anteriores a la fecha de presentación de la oferta En el certificado debe constar quién ejerce la representación legal, sus facultades, la duración de la sociedad y el objeto social dentro del cual se debe hallar comprendido el objeto del proceso de selección. </w:t>
      </w:r>
    </w:p>
    <w:p xmlns:wp14="http://schemas.microsoft.com/office/word/2010/wordml" w14:paraId="3AECB168" wp14:textId="77777777">
      <w:pPr>
        <w:jc w:val="both"/>
        <w:rPr>
          <w:rFonts w:ascii="Garamond" w:hAnsi="Garamond" w:eastAsia="Garamond" w:cs="Garamond"/>
        </w:rPr>
      </w:pPr>
    </w:p>
    <w:p xmlns:wp14="http://schemas.microsoft.com/office/word/2010/wordml" w14:paraId="255EBA26" wp14:textId="77777777">
      <w:pPr>
        <w:jc w:val="both"/>
        <w:rPr>
          <w:rFonts w:ascii="Garamond" w:hAnsi="Garamond" w:eastAsia="Garamond" w:cs="Garamond"/>
        </w:rPr>
      </w:pPr>
      <w:r>
        <w:rPr>
          <w:rFonts w:ascii="Garamond" w:hAnsi="Garamond" w:eastAsia="Garamond" w:cs="Garamond"/>
        </w:rPr>
        <w:t>Si el proponente es persona jurídica que legalmente no está obligada a registrarse en la Cámara de Comercio debe allegar el documento legal idóneo que acredite su existencia y representación o reconocimiento de personería jurídica, con fecha de expedición dentro de los treinta (30) días calendario anterior al cierre del proceso contractual. Cuando se prorrogue la fecha de cierre, esta certificación tendrá validez con la primera fecha de cierre.</w:t>
      </w:r>
    </w:p>
    <w:p xmlns:wp14="http://schemas.microsoft.com/office/word/2010/wordml" w14:paraId="3E1815B4" wp14:textId="77777777">
      <w:pPr>
        <w:jc w:val="both"/>
        <w:rPr>
          <w:rFonts w:ascii="Garamond" w:hAnsi="Garamond" w:eastAsia="Garamond" w:cs="Garamond"/>
        </w:rPr>
      </w:pPr>
    </w:p>
    <w:p xmlns:wp14="http://schemas.microsoft.com/office/word/2010/wordml" w14:paraId="3D056253" wp14:textId="77777777">
      <w:pPr>
        <w:jc w:val="both"/>
        <w:rPr>
          <w:rFonts w:ascii="Garamond" w:hAnsi="Garamond" w:eastAsia="Garamond" w:cs="Garamond"/>
        </w:rPr>
      </w:pPr>
      <w:r>
        <w:rPr>
          <w:rFonts w:ascii="Garamond" w:hAnsi="Garamond" w:eastAsia="Garamond" w:cs="Garamond"/>
        </w:rPr>
        <w:t xml:space="preserve">Cuando se subsane la omisión del certificado, la fecha de la inscripción en la Cámara de Comercio (o su equivalente) deberá ser anterior a la fecha de cierre del presente proceso de selección y no se tendrán en cuenta las modificaciones realizadas en la inscripción con posterioridad a la fecha de dicho cierre. </w:t>
      </w:r>
    </w:p>
    <w:p xmlns:wp14="http://schemas.microsoft.com/office/word/2010/wordml" w14:paraId="1299CC04" wp14:textId="77777777">
      <w:pPr>
        <w:jc w:val="both"/>
        <w:rPr>
          <w:rFonts w:ascii="Garamond" w:hAnsi="Garamond" w:eastAsia="Garamond" w:cs="Garamond"/>
        </w:rPr>
      </w:pPr>
    </w:p>
    <w:p xmlns:wp14="http://schemas.microsoft.com/office/word/2010/wordml" w14:paraId="31348255" wp14:textId="77777777">
      <w:pPr>
        <w:jc w:val="both"/>
        <w:rPr>
          <w:rFonts w:ascii="Garamond" w:hAnsi="Garamond" w:eastAsia="Garamond" w:cs="Garamond"/>
        </w:rPr>
      </w:pPr>
      <w:r>
        <w:rPr>
          <w:rFonts w:ascii="Garamond" w:hAnsi="Garamond" w:eastAsia="Garamond" w:cs="Garamond"/>
        </w:rPr>
        <w:t>En ofertas conjuntas, cuando los integrantes del consorcio o unión temporal o uno de ellos sea persona jurídica, cada uno de ellos o el integrante respectivo debe aportar el citado certificado cumpliendo además con todos los requisitos señalados con antelación. De igual forma, cada uno de los miembros deberá acreditar que dentro de su objeto social se encuentra comprendido el objeto de proceso de selección o la actividad que se compromete a desarrollar en el acuerdo de conformación correspondiente. En todo caso el consorcio o la unión temporal deberá en conjunto acreditar que sus objetos sociales comprenden la totalidad del objeto del proceso de selección.</w:t>
      </w:r>
    </w:p>
    <w:p xmlns:wp14="http://schemas.microsoft.com/office/word/2010/wordml" w14:paraId="4678B84B" wp14:textId="77777777">
      <w:pPr>
        <w:jc w:val="both"/>
        <w:rPr>
          <w:rFonts w:ascii="Garamond" w:hAnsi="Garamond" w:eastAsia="Garamond" w:cs="Garamond"/>
        </w:rPr>
      </w:pPr>
    </w:p>
    <w:p xmlns:wp14="http://schemas.microsoft.com/office/word/2010/wordml" w14:paraId="2042DEAE" wp14:textId="77777777">
      <w:pPr>
        <w:jc w:val="both"/>
        <w:rPr>
          <w:rFonts w:ascii="Garamond" w:hAnsi="Garamond" w:eastAsia="Garamond" w:cs="Garamond"/>
        </w:rPr>
      </w:pPr>
      <w:r>
        <w:rPr>
          <w:rFonts w:ascii="Garamond" w:hAnsi="Garamond" w:eastAsia="Garamond" w:cs="Garamond"/>
        </w:rPr>
        <w:t>Si el proponente es una entidad sin ánimo de lucro, debe presentar el correspondiente certificado expedido por la Cámara de Comercio, en donde conste su registro. La Cooperativa, debe anexar el reconocimiento de la personería jurídica expedido por DANSOCIAL y/o entidad competente. Su objeto social debe comprender actividades relacionadas con el objeto de la presente contratación.</w:t>
      </w:r>
    </w:p>
    <w:p xmlns:wp14="http://schemas.microsoft.com/office/word/2010/wordml" w14:paraId="40656CFD" wp14:textId="77777777">
      <w:pPr>
        <w:pStyle w:val="4"/>
        <w:autoSpaceDE w:val="0"/>
        <w:ind w:right="-1"/>
        <w:jc w:val="both"/>
        <w:rPr>
          <w:rFonts w:ascii="Garamond" w:hAnsi="Garamond" w:eastAsia="Garamond" w:cs="Garamond"/>
          <w:sz w:val="24"/>
          <w:szCs w:val="24"/>
        </w:rPr>
      </w:pPr>
    </w:p>
    <w:p xmlns:wp14="http://schemas.microsoft.com/office/word/2010/wordml" w14:paraId="0E12ED18" wp14:textId="77777777">
      <w:pPr>
        <w:jc w:val="both"/>
        <w:rPr>
          <w:rFonts w:ascii="Garamond" w:hAnsi="Garamond" w:eastAsia="Garamond" w:cs="Garamond"/>
        </w:rPr>
      </w:pPr>
      <w:r>
        <w:rPr>
          <w:rFonts w:ascii="Garamond" w:hAnsi="Garamond" w:eastAsia="Garamond" w:cs="Garamond"/>
        </w:rPr>
        <w:t>Cuando el representante legal de la persona jurídica tenga restricciones para contraer obligaciones en nombre de la misma deberá adjuntar el documento de autorización expresa del órgano social competente, en el cual conste que está facultado para presentar la oferta y firmar el contrato por el valor total del Presupuesto Oficial establecido. En el caso de los Consorcios y las Uniones Temporales el representante legal de cada una de las personas jurídicas que los integren, deberá contar con dicha autorización por el valor total del presupuesto y no sólo por el monto de su participación, teniendo en cuenta que la responsabilidad de todos sus integrantes es solidaria, de acuerdo con lo dispuesto en el Artículo 7° de la Ley 80 de 1993 y en los Artículos 1568, 1569 y 1571 del Código Civil.</w:t>
      </w:r>
    </w:p>
    <w:p xmlns:wp14="http://schemas.microsoft.com/office/word/2010/wordml" w14:paraId="071E7AA1" wp14:textId="77777777">
      <w:pPr>
        <w:pStyle w:val="4"/>
        <w:autoSpaceDE w:val="0"/>
        <w:ind w:right="-1"/>
        <w:jc w:val="both"/>
        <w:rPr>
          <w:rFonts w:ascii="Garamond" w:hAnsi="Garamond" w:eastAsia="Garamond" w:cs="Garamond"/>
          <w:sz w:val="24"/>
          <w:szCs w:val="24"/>
          <w:lang w:eastAsia="es-CO"/>
        </w:rPr>
      </w:pPr>
    </w:p>
    <w:p xmlns:wp14="http://schemas.microsoft.com/office/word/2010/wordml" w14:paraId="37531BD9" wp14:textId="77777777">
      <w:pPr>
        <w:jc w:val="both"/>
        <w:rPr>
          <w:rFonts w:ascii="Garamond" w:hAnsi="Garamond" w:eastAsia="Garamond" w:cs="Garamond"/>
        </w:rPr>
      </w:pPr>
      <w:r>
        <w:rPr>
          <w:rFonts w:ascii="Garamond" w:hAnsi="Garamond" w:eastAsia="Garamond" w:cs="Garamond"/>
        </w:rPr>
        <w:t>En el evento que del contenido del Certificado expedido por la Cámara de Comercio o la entidad competente se haga la remisión a los estatutos de la Sociedad para establecer las facultades del Representante Legal, el oferente deberá anexar copia de la parte pertinente de dichos estatutos, y si de éstos se desprende que hay limitación para presentar la propuesta en cuanto a su monto, se deberá igualmente allegar la correspondiente autorización la cual debe ser impartida por la Junta de socios o el estamento de la sociedad que tenga esa función.</w:t>
      </w:r>
    </w:p>
    <w:p xmlns:wp14="http://schemas.microsoft.com/office/word/2010/wordml" w14:paraId="0A6037DD" wp14:textId="77777777">
      <w:pPr>
        <w:jc w:val="both"/>
        <w:rPr>
          <w:rFonts w:ascii="Garamond" w:hAnsi="Garamond" w:eastAsia="Garamond" w:cs="Garamond"/>
        </w:rPr>
      </w:pPr>
    </w:p>
    <w:p xmlns:wp14="http://schemas.microsoft.com/office/word/2010/wordml" w14:paraId="284BDF92" wp14:textId="77777777">
      <w:pPr>
        <w:jc w:val="both"/>
        <w:rPr>
          <w:rFonts w:ascii="Garamond" w:hAnsi="Garamond" w:eastAsia="Garamond" w:cs="Garamond"/>
        </w:rPr>
      </w:pPr>
      <w:r>
        <w:rPr>
          <w:rFonts w:ascii="Garamond" w:hAnsi="Garamond" w:eastAsia="Garamond" w:cs="Garamond"/>
        </w:rPr>
        <w:t>Si la propuesta se presenta a nombre de una Sucursal, se deberán anexar los Certificados tanto de la Sucursal como de la Casa principal.</w:t>
      </w:r>
    </w:p>
    <w:p xmlns:wp14="http://schemas.microsoft.com/office/word/2010/wordml" w14:paraId="01CCA60E" wp14:textId="77777777">
      <w:pPr>
        <w:jc w:val="both"/>
        <w:rPr>
          <w:rFonts w:ascii="Garamond" w:hAnsi="Garamond" w:eastAsia="Garamond" w:cs="Garamond"/>
        </w:rPr>
      </w:pPr>
    </w:p>
    <w:p xmlns:wp14="http://schemas.microsoft.com/office/word/2010/wordml" w14:paraId="230B1B8A" wp14:textId="77777777">
      <w:pPr>
        <w:jc w:val="both"/>
        <w:rPr>
          <w:rFonts w:ascii="Garamond" w:hAnsi="Garamond" w:eastAsia="Garamond" w:cs="Garamond"/>
        </w:rPr>
      </w:pPr>
      <w:r>
        <w:rPr>
          <w:rFonts w:ascii="Garamond" w:hAnsi="Garamond" w:eastAsia="Garamond" w:cs="Garamond"/>
        </w:rPr>
        <w:t xml:space="preserve">Cuando el Proponente sea una persona jurídica (colombiana o Extranjera) o un consorcio o unión temporal conformada por personas jurídicas, deberá anexar el Certificado de Existencia y Representación Legal expedido por la autoridad competente. En este certificado debe constar que </w:t>
      </w:r>
      <w:r>
        <w:rPr>
          <w:rFonts w:ascii="Garamond" w:hAnsi="Garamond" w:eastAsia="Garamond" w:cs="Garamond"/>
          <w:b/>
          <w:bCs/>
        </w:rPr>
        <w:t>el término de duración de la persona jurídica no será inferior a la del plazo de ejecución y un (1) año más</w:t>
      </w:r>
      <w:r>
        <w:rPr>
          <w:rFonts w:ascii="Garamond" w:hAnsi="Garamond" w:eastAsia="Garamond" w:cs="Garamond"/>
        </w:rPr>
        <w:t>, salvo que el proponente aporte el documento del órgano social o institucional competente, que demuestre su intención de prorrogar la existencia de la persona jurídica. En el caso de los Consorcios y de las Uniones Temporales, cada uno de sus integrantes que sea persona jurídica deberá cumplir individualmente con esta regla.</w:t>
      </w:r>
    </w:p>
    <w:p xmlns:wp14="http://schemas.microsoft.com/office/word/2010/wordml" w14:paraId="7C2C364D" wp14:textId="77777777">
      <w:pPr>
        <w:jc w:val="both"/>
        <w:rPr>
          <w:rFonts w:ascii="Garamond" w:hAnsi="Garamond" w:eastAsia="Garamond" w:cs="Garamond"/>
        </w:rPr>
      </w:pPr>
    </w:p>
    <w:p xmlns:wp14="http://schemas.microsoft.com/office/word/2010/wordml" w14:paraId="472C2F85" wp14:textId="77777777">
      <w:pPr>
        <w:jc w:val="both"/>
        <w:rPr>
          <w:rFonts w:ascii="Garamond" w:hAnsi="Garamond" w:eastAsia="Garamond" w:cs="Garamond"/>
        </w:rPr>
      </w:pPr>
      <w:r>
        <w:rPr>
          <w:rFonts w:ascii="Garamond" w:hAnsi="Garamond" w:eastAsia="Garamond" w:cs="Garamond"/>
        </w:rPr>
        <w:t>Los documentos de  existencia y  representación legal otorgados en  el exterior: Todos los documentos (públicos y privados) otorgados en países no miembros del Convenio de La Haya de 1961 y los privados otorgados en países miembros de este Convenio, tendientes a acreditar la existencia y representación legal, deberán presentarse legalizados en la forma prevista en el artículo 251 del Código General del Proceso, el Artículo 480 del Código de Comercio y la Resolución 7144 de 2014 expedida por  el Ministerio de Relaciones Exteriores.  En el evento de documentos públicos, expedidos por autoridades de países miembros del Convenio de La Haya de 1961, se requerirá únicamente la Apostille.  El incumplimiento de estas formalidades es subsanable.</w:t>
      </w:r>
    </w:p>
    <w:p xmlns:wp14="http://schemas.microsoft.com/office/word/2010/wordml" w14:paraId="0527CB6D" wp14:textId="77777777">
      <w:pPr>
        <w:pStyle w:val="4"/>
        <w:autoSpaceDE w:val="0"/>
        <w:ind w:right="-1"/>
        <w:jc w:val="both"/>
        <w:rPr>
          <w:rFonts w:ascii="Garamond" w:hAnsi="Garamond" w:eastAsia="Garamond" w:cs="Garamond"/>
          <w:sz w:val="24"/>
          <w:szCs w:val="24"/>
          <w:lang w:eastAsia="es-CO"/>
        </w:rPr>
      </w:pPr>
    </w:p>
    <w:p xmlns:wp14="http://schemas.microsoft.com/office/word/2010/wordml" w14:paraId="62B3BA5C" wp14:textId="77777777">
      <w:pPr>
        <w:jc w:val="both"/>
        <w:rPr>
          <w:rFonts w:ascii="Garamond" w:hAnsi="Garamond" w:eastAsia="Garamond" w:cs="Garamond"/>
        </w:rPr>
      </w:pPr>
      <w:r>
        <w:rPr>
          <w:rFonts w:ascii="Garamond" w:hAnsi="Garamond" w:eastAsia="Garamond" w:cs="Garamond"/>
          <w:b/>
          <w:bCs/>
        </w:rPr>
        <w:t>5.1.1.6.</w:t>
      </w:r>
      <w:r>
        <w:rPr>
          <w:rFonts w:ascii="Garamond" w:hAnsi="Garamond"/>
        </w:rPr>
        <w:tab/>
      </w:r>
      <w:r>
        <w:rPr>
          <w:rFonts w:ascii="Garamond" w:hAnsi="Garamond" w:eastAsia="Garamond" w:cs="Garamond"/>
          <w:b/>
          <w:bCs/>
        </w:rPr>
        <w:t>CERTIFICADO DE INSCRIPCIÓN, CLASIFICACIÓN Y CALIFICACIÓN EN EL REGISTRO ÚNICO DE PROPONENTES (RUP)</w:t>
      </w:r>
    </w:p>
    <w:p xmlns:wp14="http://schemas.microsoft.com/office/word/2010/wordml" w14:paraId="24014A3E" wp14:textId="77777777">
      <w:pPr>
        <w:pStyle w:val="4"/>
        <w:autoSpaceDE w:val="0"/>
        <w:ind w:right="-1"/>
        <w:jc w:val="both"/>
        <w:rPr>
          <w:rFonts w:ascii="Garamond" w:hAnsi="Garamond" w:eastAsia="Garamond" w:cs="Garamond"/>
          <w:sz w:val="24"/>
          <w:szCs w:val="24"/>
          <w:lang w:eastAsia="es-CO"/>
        </w:rPr>
      </w:pPr>
    </w:p>
    <w:p xmlns:wp14="http://schemas.microsoft.com/office/word/2010/wordml" w14:paraId="6089F8CC" wp14:textId="77777777">
      <w:pPr>
        <w:pStyle w:val="4"/>
        <w:ind w:right="-1"/>
        <w:jc w:val="both"/>
        <w:rPr>
          <w:rFonts w:ascii="Garamond" w:hAnsi="Garamond" w:eastAsia="Garamond" w:cs="Garamond"/>
          <w:sz w:val="24"/>
          <w:szCs w:val="24"/>
        </w:rPr>
      </w:pPr>
      <w:r>
        <w:rPr>
          <w:rFonts w:ascii="Garamond" w:hAnsi="Garamond" w:eastAsia="Garamond" w:cs="Garamond"/>
          <w:sz w:val="24"/>
          <w:szCs w:val="24"/>
        </w:rPr>
        <w:t>El proponente debe aportar el certificado de inscripción en el Registro Único de Proponentes expedido por la Cámara de Comercio del domicilio del oferente, expedido dentro de los treinta días (30) días calendario anterior al cierre de la presente selección.  En caso de prórroga del plazo del proceso, el certificado RUP tendrá validez con la primera fecha prevista para la entrega de la propuesta.</w:t>
      </w:r>
    </w:p>
    <w:p xmlns:wp14="http://schemas.microsoft.com/office/word/2010/wordml" w14:paraId="281AA6DE" wp14:textId="77777777">
      <w:pPr>
        <w:pStyle w:val="4"/>
        <w:ind w:right="-1"/>
        <w:jc w:val="both"/>
        <w:rPr>
          <w:rFonts w:ascii="Garamond" w:hAnsi="Garamond" w:eastAsia="Garamond" w:cs="Garamond"/>
          <w:sz w:val="24"/>
          <w:szCs w:val="24"/>
        </w:rPr>
      </w:pPr>
    </w:p>
    <w:p xmlns:wp14="http://schemas.microsoft.com/office/word/2010/wordml" w14:paraId="218056AF" wp14:textId="77777777">
      <w:pPr>
        <w:pStyle w:val="4"/>
        <w:ind w:right="-1"/>
        <w:jc w:val="both"/>
        <w:rPr>
          <w:rFonts w:ascii="Garamond" w:hAnsi="Garamond" w:eastAsia="Garamond" w:cs="Garamond"/>
          <w:sz w:val="24"/>
          <w:szCs w:val="24"/>
        </w:rPr>
      </w:pPr>
      <w:r>
        <w:rPr>
          <w:rFonts w:ascii="Garamond" w:hAnsi="Garamond" w:eastAsia="Garamond" w:cs="Garamond"/>
          <w:sz w:val="24"/>
          <w:szCs w:val="24"/>
        </w:rPr>
        <w:t>Tanto en el evento de presentación de la oferta en forma individual como conjunta (consorcios, uniones temporales o promesas de sociedad futura o cualquier otra clase de asociación), el oferente y cada uno de los integrantes de dicha persona, debe estar inscrito en el RUP.</w:t>
      </w:r>
    </w:p>
    <w:p xmlns:wp14="http://schemas.microsoft.com/office/word/2010/wordml" w14:paraId="538A4EB7" wp14:textId="77777777">
      <w:pPr>
        <w:pStyle w:val="4"/>
        <w:ind w:right="-1"/>
        <w:jc w:val="both"/>
        <w:rPr>
          <w:rFonts w:ascii="Garamond" w:hAnsi="Garamond" w:eastAsia="Garamond" w:cs="Garamond"/>
          <w:sz w:val="24"/>
          <w:szCs w:val="24"/>
        </w:rPr>
      </w:pPr>
    </w:p>
    <w:p xmlns:wp14="http://schemas.microsoft.com/office/word/2010/wordml" w14:paraId="7BFAA5D5" wp14:textId="77777777">
      <w:pPr>
        <w:pStyle w:val="4"/>
        <w:ind w:right="-1"/>
        <w:jc w:val="both"/>
        <w:rPr>
          <w:rFonts w:ascii="Garamond" w:hAnsi="Garamond" w:eastAsia="Garamond" w:cs="Garamond"/>
          <w:sz w:val="24"/>
          <w:szCs w:val="24"/>
        </w:rPr>
      </w:pPr>
      <w:r>
        <w:rPr>
          <w:rFonts w:ascii="Garamond" w:hAnsi="Garamond" w:eastAsia="Garamond" w:cs="Garamond"/>
          <w:sz w:val="24"/>
          <w:szCs w:val="24"/>
        </w:rPr>
        <w:t>La no inscripción del Proponente a la fecha de cierre del proceso, así como la información contenida en el certificado, no será subsanable en ningún caso. Cuando se subsane la fecha de expedición, no se tendrán en cuenta las modificaciones realizadas sobre el mismo, con posterioridad a la fecha del cierre. Cuando se subsane la omisión del certificado, tampoco se tendrán en cuenta las modificaciones realizadas en la inscripción con posterioridad a la fecha de cierre del presente proceso de selección.</w:t>
      </w:r>
    </w:p>
    <w:p xmlns:wp14="http://schemas.microsoft.com/office/word/2010/wordml" w14:paraId="59B8D709" wp14:textId="77777777">
      <w:pPr>
        <w:pStyle w:val="4"/>
        <w:autoSpaceDE w:val="0"/>
        <w:ind w:right="-1"/>
        <w:jc w:val="both"/>
        <w:rPr>
          <w:rFonts w:ascii="Garamond" w:hAnsi="Garamond" w:eastAsia="Garamond" w:cs="Garamond"/>
          <w:sz w:val="24"/>
          <w:szCs w:val="24"/>
          <w:lang w:eastAsia="es-CO"/>
        </w:rPr>
      </w:pPr>
    </w:p>
    <w:p xmlns:wp14="http://schemas.microsoft.com/office/word/2010/wordml" w14:paraId="231E5B73" wp14:textId="77777777">
      <w:pPr>
        <w:jc w:val="both"/>
        <w:rPr>
          <w:rFonts w:ascii="Garamond" w:hAnsi="Garamond" w:eastAsia="Garamond" w:cs="Garamond"/>
          <w:b/>
          <w:bCs/>
        </w:rPr>
      </w:pPr>
      <w:r>
        <w:rPr>
          <w:rFonts w:ascii="Garamond" w:hAnsi="Garamond" w:eastAsia="Garamond" w:cs="Garamond"/>
          <w:b/>
          <w:bCs/>
        </w:rPr>
        <w:t>5.1.1.7.</w:t>
      </w:r>
      <w:r>
        <w:rPr>
          <w:rFonts w:ascii="Garamond" w:hAnsi="Garamond"/>
        </w:rPr>
        <w:tab/>
      </w:r>
      <w:r>
        <w:rPr>
          <w:rFonts w:ascii="Garamond" w:hAnsi="Garamond" w:eastAsia="Garamond" w:cs="Garamond"/>
          <w:b/>
          <w:bCs/>
        </w:rPr>
        <w:t xml:space="preserve">CERTIFICACIÓN EXPEDIDA SOBRE PAGO DE APORTES AL SISTEMA DE SEGURIDAD SOCIAL Y PARAFISCALES </w:t>
      </w:r>
    </w:p>
    <w:p xmlns:wp14="http://schemas.microsoft.com/office/word/2010/wordml" w14:paraId="5EA702D2" wp14:textId="77777777">
      <w:pPr>
        <w:jc w:val="both"/>
        <w:rPr>
          <w:rFonts w:ascii="Garamond" w:hAnsi="Garamond" w:eastAsia="Garamond" w:cs="Garamond"/>
        </w:rPr>
      </w:pPr>
      <w:r>
        <w:rPr>
          <w:rFonts w:ascii="Garamond" w:hAnsi="Garamond" w:cs="Arial"/>
        </w:rPr>
        <w:tab/>
      </w:r>
    </w:p>
    <w:p xmlns:wp14="http://schemas.microsoft.com/office/word/2010/wordml" w14:paraId="48242D65" wp14:textId="77777777">
      <w:pPr>
        <w:jc w:val="both"/>
        <w:rPr>
          <w:rFonts w:ascii="Garamond" w:hAnsi="Garamond" w:eastAsia="Garamond" w:cs="Garamond"/>
        </w:rPr>
      </w:pPr>
      <w:r>
        <w:rPr>
          <w:rFonts w:ascii="Garamond" w:hAnsi="Garamond" w:eastAsia="Garamond" w:cs="Garamond"/>
        </w:rPr>
        <w:t xml:space="preserve">El proponente persona jurídica debe presentar certificación que cumpla con los siguientes requisitos: deberá ser expedida por el revisor fiscal, cuando éste exista de acuerdo con los requerimientos de ley, o por el representante legal, en donde se acredite el cumplimiento en el pago de los aportes a sus empleados, en los sistemas de salud, riesgos profesionales, pensiones y aportes a las Cajas de Compensación Familiar, Instituto Colombiano de Bienestar Familiar y Servicio Nacional de Aprendizaje, cuando a ello haya lugar, correspondiente a los seis (6) meses anteriores a la fecha de cierre del presente proceso de selección. </w:t>
      </w:r>
    </w:p>
    <w:p xmlns:wp14="http://schemas.microsoft.com/office/word/2010/wordml" w14:paraId="2EEE663E" wp14:textId="77777777">
      <w:pPr>
        <w:jc w:val="both"/>
        <w:rPr>
          <w:rFonts w:ascii="Garamond" w:hAnsi="Garamond" w:eastAsia="Garamond" w:cs="Garamond"/>
        </w:rPr>
      </w:pPr>
    </w:p>
    <w:p xmlns:wp14="http://schemas.microsoft.com/office/word/2010/wordml" w14:paraId="0AD5173E" wp14:textId="77777777">
      <w:pPr>
        <w:jc w:val="both"/>
        <w:rPr>
          <w:rFonts w:ascii="Garamond" w:hAnsi="Garamond" w:eastAsia="Garamond" w:cs="Garamond"/>
        </w:rPr>
      </w:pPr>
      <w:r>
        <w:rPr>
          <w:rFonts w:ascii="Garamond" w:hAnsi="Garamond" w:eastAsia="Garamond" w:cs="Garamond"/>
        </w:rPr>
        <w:t xml:space="preserve">En el evento que la sociedad no tenga más de seis (6) meses de constituida debe acreditar los pagos a partir de la fecha de su constitución. Lo anterior de conformidad con lo establecido en el artículo 50 de la Ley 789/2012 y el artículo 23 de la Ley 1150 de 2007, este requisito es exigible para personas naturales y jurídicas con personal vinculado laboralmente. Para el caso en que el proponente tenga un acuerdo de pago vigente, debe certificar que se encuentra al día con los pagos acordados en el mismo a la fecha del cierre del presente proceso de selección. </w:t>
      </w:r>
    </w:p>
    <w:p xmlns:wp14="http://schemas.microsoft.com/office/word/2010/wordml" w14:paraId="2BE95A46" wp14:textId="77777777">
      <w:pPr>
        <w:jc w:val="both"/>
        <w:rPr>
          <w:rFonts w:ascii="Garamond" w:hAnsi="Garamond" w:eastAsia="Garamond" w:cs="Garamond"/>
        </w:rPr>
      </w:pPr>
    </w:p>
    <w:p xmlns:wp14="http://schemas.microsoft.com/office/word/2010/wordml" w14:paraId="32390479" wp14:textId="77777777">
      <w:pPr>
        <w:jc w:val="both"/>
        <w:rPr>
          <w:rFonts w:ascii="Garamond" w:hAnsi="Garamond" w:eastAsia="Garamond" w:cs="Garamond"/>
        </w:rPr>
      </w:pPr>
      <w:r>
        <w:rPr>
          <w:rFonts w:ascii="Garamond" w:hAnsi="Garamond" w:eastAsia="Garamond" w:cs="Garamond"/>
        </w:rPr>
        <w:t>En caso de ofertas conjuntas, cada uno de los integrantes del consorcio o unión temporal debe allegar este documento.</w:t>
      </w:r>
    </w:p>
    <w:p xmlns:wp14="http://schemas.microsoft.com/office/word/2010/wordml" w14:paraId="506D7604" wp14:textId="77777777">
      <w:pPr>
        <w:jc w:val="both"/>
        <w:rPr>
          <w:rFonts w:ascii="Garamond" w:hAnsi="Garamond" w:eastAsia="Garamond" w:cs="Garamond"/>
        </w:rPr>
      </w:pPr>
    </w:p>
    <w:p xmlns:wp14="http://schemas.microsoft.com/office/word/2010/wordml" w14:paraId="12554C0D" wp14:textId="77777777">
      <w:pPr>
        <w:jc w:val="both"/>
        <w:rPr>
          <w:rFonts w:ascii="Garamond" w:hAnsi="Garamond" w:eastAsia="Garamond" w:cs="Garamond"/>
        </w:rPr>
      </w:pPr>
      <w:r>
        <w:rPr>
          <w:rFonts w:ascii="Garamond" w:hAnsi="Garamond" w:eastAsia="Garamond" w:cs="Garamond"/>
        </w:rPr>
        <w:t>En caso de que el proponente sea una persona natural, ésta debe acreditar los documentos que certifiquen que está al día en el pago al sistema de seguridad social, a la fecha del cierre del presente proceso de selección. Las personas naturales sin personal vinculado laboralmente deberán expresar esta situación bajo la gravedad de juramento y presentar la última planilla de pago al Sistema de Seguridad Social Integral.</w:t>
      </w:r>
    </w:p>
    <w:p xmlns:wp14="http://schemas.microsoft.com/office/word/2010/wordml" w14:paraId="6D5344F8" wp14:textId="77777777">
      <w:pPr>
        <w:jc w:val="both"/>
        <w:rPr>
          <w:rFonts w:ascii="Garamond" w:hAnsi="Garamond" w:eastAsia="Garamond" w:cs="Garamond"/>
        </w:rPr>
      </w:pPr>
    </w:p>
    <w:p xmlns:wp14="http://schemas.microsoft.com/office/word/2010/wordml" w14:paraId="2E89CB6A" wp14:textId="77777777">
      <w:pPr>
        <w:jc w:val="both"/>
        <w:rPr>
          <w:rFonts w:ascii="Garamond" w:hAnsi="Garamond" w:eastAsia="Garamond" w:cs="Garamond"/>
        </w:rPr>
      </w:pPr>
      <w:r>
        <w:rPr>
          <w:rFonts w:ascii="Garamond" w:hAnsi="Garamond" w:eastAsia="Garamond" w:cs="Garamond"/>
        </w:rPr>
        <w:t>De acuerdo con lo establecido en el Decreto Reglamentario No. 2286 de 2003, los proponentes que se encuentren excluidos del pago de los aportes al régimen de subsidio familiar, SENA e ICBF, deberán acreditar dicha situación presentando el certificado de exclusión emitido por la Caja de Compensación Familiar a la cual se encuentren afiliados o por el SENA y el ICBF cuando les corresponda certificarlo.</w:t>
      </w:r>
    </w:p>
    <w:p xmlns:wp14="http://schemas.microsoft.com/office/word/2010/wordml" w14:paraId="774D7BF1" wp14:textId="77777777">
      <w:pPr>
        <w:jc w:val="both"/>
        <w:rPr>
          <w:rFonts w:ascii="Garamond" w:hAnsi="Garamond" w:eastAsia="Garamond" w:cs="Garamond"/>
        </w:rPr>
      </w:pPr>
    </w:p>
    <w:p xmlns:wp14="http://schemas.microsoft.com/office/word/2010/wordml" w14:paraId="7298D5F7" wp14:textId="77777777">
      <w:pPr>
        <w:jc w:val="both"/>
        <w:rPr>
          <w:rFonts w:ascii="Garamond" w:hAnsi="Garamond" w:eastAsia="Garamond" w:cs="Garamond"/>
        </w:rPr>
      </w:pPr>
      <w:r>
        <w:rPr>
          <w:rFonts w:ascii="Garamond" w:hAnsi="Garamond" w:eastAsia="Garamond" w:cs="Garamond"/>
        </w:rPr>
        <w:t xml:space="preserve">La Entidad se reserva el derecho de verificar con las respectivas Entidades la información que suministran los proponentes. </w:t>
      </w:r>
    </w:p>
    <w:p xmlns:wp14="http://schemas.microsoft.com/office/word/2010/wordml" w14:paraId="6C556A07" wp14:textId="77777777">
      <w:pPr>
        <w:jc w:val="both"/>
        <w:rPr>
          <w:rFonts w:ascii="Garamond" w:hAnsi="Garamond" w:eastAsia="Garamond" w:cs="Garamond"/>
        </w:rPr>
      </w:pPr>
    </w:p>
    <w:p xmlns:wp14="http://schemas.microsoft.com/office/word/2010/wordml" w14:paraId="23D16DC7" wp14:textId="77777777">
      <w:pPr>
        <w:jc w:val="both"/>
        <w:rPr>
          <w:rFonts w:ascii="Garamond" w:hAnsi="Garamond" w:eastAsia="Garamond" w:cs="Garamond"/>
        </w:rPr>
      </w:pPr>
      <w:r>
        <w:rPr>
          <w:rFonts w:ascii="Garamond" w:hAnsi="Garamond" w:eastAsia="Garamond" w:cs="Garamond"/>
        </w:rPr>
        <w:t>Nota 1. Los soportes que acrediten las condiciones antes indicadas deberán ser presentados a través de la plataforma electrónica SECOP II.</w:t>
      </w:r>
    </w:p>
    <w:p xmlns:wp14="http://schemas.microsoft.com/office/word/2010/wordml" w14:paraId="346D400A" wp14:textId="77777777">
      <w:pPr>
        <w:jc w:val="both"/>
        <w:rPr>
          <w:rFonts w:ascii="Garamond" w:hAnsi="Garamond" w:eastAsia="Garamond" w:cs="Garamond"/>
        </w:rPr>
      </w:pPr>
      <w:r>
        <w:rPr>
          <w:rFonts w:ascii="Garamond" w:hAnsi="Garamond" w:eastAsia="Garamond" w:cs="Garamond"/>
        </w:rPr>
        <w:t>Nota 2. Lo previsto en este numeral no aplica para las personas naturales y jurídicas de origen extranjero sin sucursal en Colombia.</w:t>
      </w:r>
    </w:p>
    <w:p xmlns:wp14="http://schemas.microsoft.com/office/word/2010/wordml" w14:paraId="5E3E83D1" wp14:textId="77777777">
      <w:pPr>
        <w:jc w:val="both"/>
        <w:rPr>
          <w:rFonts w:ascii="Garamond" w:hAnsi="Garamond" w:eastAsia="Garamond" w:cs="Garamond"/>
        </w:rPr>
      </w:pPr>
      <w:r>
        <w:rPr>
          <w:rFonts w:ascii="Garamond" w:hAnsi="Garamond" w:eastAsia="Garamond" w:cs="Garamond"/>
        </w:rPr>
        <w:t>Nota 3. Se debe anexar la fotocopia de la tarjeta profesional del revisor fiscal y certificado de antecedentes profesionales vigentes.</w:t>
      </w:r>
    </w:p>
    <w:p xmlns:wp14="http://schemas.microsoft.com/office/word/2010/wordml" w14:paraId="1F53CE02" wp14:textId="77777777">
      <w:pPr>
        <w:jc w:val="both"/>
        <w:rPr>
          <w:rFonts w:ascii="Garamond" w:hAnsi="Garamond" w:eastAsia="Garamond" w:cs="Garamond"/>
        </w:rPr>
      </w:pPr>
      <w:r>
        <w:rPr>
          <w:rFonts w:ascii="Garamond" w:hAnsi="Garamond" w:eastAsia="Garamond" w:cs="Garamond"/>
        </w:rPr>
        <w:t>Nota 4. El presente proceso es concordante con el concepto 26172 del 22 de abril de 2014, emitido por la DIAN.</w:t>
      </w:r>
    </w:p>
    <w:p xmlns:wp14="http://schemas.microsoft.com/office/word/2010/wordml" w14:paraId="6D12D779" wp14:textId="77777777">
      <w:pPr>
        <w:jc w:val="both"/>
        <w:rPr>
          <w:rFonts w:ascii="Garamond" w:hAnsi="Garamond" w:eastAsia="Garamond" w:cs="Garamond"/>
        </w:rPr>
      </w:pPr>
      <w:r>
        <w:rPr>
          <w:rFonts w:ascii="Garamond" w:hAnsi="Garamond" w:eastAsia="Garamond" w:cs="Garamond"/>
        </w:rPr>
        <w:t>Nota 5. El oferente podrá acreditar este requisito a través del documento con sus logotipos y formato, siempre y cuando se cumplan con todos los requisitos en el presente numeral.</w:t>
      </w:r>
    </w:p>
    <w:p xmlns:wp14="http://schemas.microsoft.com/office/word/2010/wordml" w14:paraId="06E1385E" wp14:textId="77777777">
      <w:pPr>
        <w:pStyle w:val="4"/>
        <w:autoSpaceDE w:val="0"/>
        <w:ind w:right="-1"/>
        <w:jc w:val="both"/>
        <w:rPr>
          <w:rFonts w:ascii="Garamond" w:hAnsi="Garamond" w:eastAsia="Garamond" w:cs="Garamond"/>
          <w:sz w:val="24"/>
          <w:szCs w:val="24"/>
          <w:lang w:eastAsia="es-CO"/>
        </w:rPr>
      </w:pPr>
    </w:p>
    <w:p xmlns:wp14="http://schemas.microsoft.com/office/word/2010/wordml" w14:paraId="093C27EC" wp14:textId="77777777">
      <w:pPr>
        <w:pStyle w:val="4"/>
        <w:autoSpaceDE w:val="0"/>
        <w:ind w:right="-1"/>
        <w:jc w:val="both"/>
        <w:rPr>
          <w:rFonts w:ascii="Garamond" w:hAnsi="Garamond" w:eastAsia="Garamond" w:cs="Garamond"/>
          <w:b/>
          <w:bCs/>
          <w:sz w:val="24"/>
          <w:szCs w:val="24"/>
          <w:lang w:eastAsia="es-CO"/>
        </w:rPr>
      </w:pPr>
      <w:r>
        <w:rPr>
          <w:rFonts w:ascii="Garamond" w:hAnsi="Garamond" w:eastAsia="Garamond" w:cs="Garamond"/>
          <w:b/>
          <w:bCs/>
          <w:sz w:val="24"/>
          <w:szCs w:val="24"/>
        </w:rPr>
        <w:t>5.1.1.8.</w:t>
      </w:r>
      <w:r>
        <w:rPr>
          <w:rFonts w:ascii="Garamond" w:hAnsi="Garamond"/>
          <w:sz w:val="24"/>
          <w:szCs w:val="24"/>
        </w:rPr>
        <w:tab/>
      </w:r>
      <w:r>
        <w:rPr>
          <w:rFonts w:ascii="Garamond" w:hAnsi="Garamond" w:eastAsia="Garamond" w:cs="Garamond"/>
          <w:b/>
          <w:bCs/>
          <w:sz w:val="24"/>
          <w:szCs w:val="24"/>
          <w:lang w:eastAsia="es-CO"/>
        </w:rPr>
        <w:t xml:space="preserve">GARANTÍA DE SERIEDAD DE LA OFERTA   </w:t>
      </w:r>
    </w:p>
    <w:p xmlns:wp14="http://schemas.microsoft.com/office/word/2010/wordml" w14:paraId="63D43DEE"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 </w:t>
      </w:r>
    </w:p>
    <w:p xmlns:wp14="http://schemas.microsoft.com/office/word/2010/wordml" w14:paraId="6058D250"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El proponente debe allegar con su propuesta, el original de la póliza de seriedad de la propuesta acompañada de sus condiciones generales y el recibo de pago, la cual debe constituirse por el diez por ciento (10%) del valor del presupuesto oficial estimado, de conformidad con lo dispuesto en el artículo 2.2.1.2.3.1.9. del Decreto 1082 de 2015.  </w:t>
      </w:r>
    </w:p>
    <w:p xmlns:wp14="http://schemas.microsoft.com/office/word/2010/wordml" w14:paraId="4A8934C2"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 </w:t>
      </w:r>
    </w:p>
    <w:p xmlns:wp14="http://schemas.microsoft.com/office/word/2010/wordml" w14:paraId="0CB9CD52" wp14:textId="77777777">
      <w:pPr>
        <w:jc w:val="both"/>
        <w:rPr>
          <w:rFonts w:ascii="Garamond" w:hAnsi="Garamond" w:eastAsia="Garamond" w:cs="Garamond"/>
        </w:rPr>
      </w:pPr>
      <w:r>
        <w:rPr>
          <w:rFonts w:ascii="Garamond" w:hAnsi="Garamond" w:eastAsia="Garamond" w:cs="Garamond"/>
        </w:rPr>
        <w:t>La garantía contendrá:</w:t>
      </w:r>
    </w:p>
    <w:p xmlns:wp14="http://schemas.microsoft.com/office/word/2010/wordml" w14:paraId="4F068A45" wp14:textId="77777777">
      <w:pPr>
        <w:jc w:val="both"/>
        <w:rPr>
          <w:rFonts w:ascii="Garamond" w:hAnsi="Garamond" w:eastAsia="Garamond" w:cs="Garamond"/>
        </w:rPr>
      </w:pPr>
    </w:p>
    <w:p xmlns:wp14="http://schemas.microsoft.com/office/word/2010/wordml" w14:paraId="48F35DD8" wp14:textId="77777777">
      <w:pPr>
        <w:pStyle w:val="4"/>
        <w:numPr>
          <w:ilvl w:val="0"/>
          <w:numId w:val="10"/>
        </w:numPr>
        <w:autoSpaceDE w:val="0"/>
        <w:ind w:left="170" w:right="-1" w:hanging="170"/>
        <w:jc w:val="both"/>
        <w:textAlignment w:val="auto"/>
        <w:rPr>
          <w:rFonts w:ascii="Garamond" w:hAnsi="Garamond" w:eastAsia="Garamond" w:cs="Garamond"/>
          <w:sz w:val="24"/>
          <w:szCs w:val="24"/>
          <w:lang w:eastAsia="es-CO"/>
        </w:rPr>
      </w:pPr>
      <w:r>
        <w:rPr>
          <w:rFonts w:ascii="Garamond" w:hAnsi="Garamond" w:eastAsia="Garamond" w:cs="Garamond"/>
          <w:sz w:val="24"/>
          <w:szCs w:val="24"/>
          <w:lang w:eastAsia="es-CO"/>
        </w:rPr>
        <w:t xml:space="preserve">BENEFICIARIO: FONDO DE DESARROLLO LOCAL DE KENNEDY- NIT. 899999061-9.  </w:t>
      </w:r>
    </w:p>
    <w:p xmlns:wp14="http://schemas.microsoft.com/office/word/2010/wordml" w14:paraId="3B640D12" wp14:textId="77777777">
      <w:pPr>
        <w:pStyle w:val="4"/>
        <w:numPr>
          <w:ilvl w:val="0"/>
          <w:numId w:val="10"/>
        </w:numPr>
        <w:autoSpaceDE w:val="0"/>
        <w:ind w:left="170" w:right="-1" w:hanging="170"/>
        <w:jc w:val="both"/>
        <w:textAlignment w:val="auto"/>
        <w:rPr>
          <w:rFonts w:ascii="Garamond" w:hAnsi="Garamond" w:eastAsia="Garamond" w:cs="Garamond"/>
          <w:sz w:val="24"/>
          <w:szCs w:val="24"/>
          <w:lang w:eastAsia="es-CO"/>
        </w:rPr>
      </w:pPr>
      <w:r>
        <w:rPr>
          <w:rFonts w:ascii="Garamond" w:hAnsi="Garamond" w:eastAsia="Garamond" w:cs="Garamond"/>
          <w:sz w:val="24"/>
          <w:szCs w:val="24"/>
          <w:lang w:eastAsia="es-CO"/>
        </w:rPr>
        <w:t xml:space="preserve">AFIANZADO: El oferente, persona natural o jurídica. En el caso de consorcios o uniones temporales deben aparecer todos los miembros como afianzados. </w:t>
      </w:r>
    </w:p>
    <w:p xmlns:wp14="http://schemas.microsoft.com/office/word/2010/wordml" w14:paraId="08565112" wp14:textId="77777777">
      <w:pPr>
        <w:pStyle w:val="4"/>
        <w:numPr>
          <w:ilvl w:val="0"/>
          <w:numId w:val="10"/>
        </w:numPr>
        <w:autoSpaceDE w:val="0"/>
        <w:ind w:left="170" w:right="-1" w:hanging="170"/>
        <w:jc w:val="both"/>
        <w:textAlignment w:val="auto"/>
        <w:rPr>
          <w:rFonts w:ascii="Garamond" w:hAnsi="Garamond" w:eastAsia="Garamond" w:cs="Garamond"/>
          <w:sz w:val="24"/>
          <w:szCs w:val="24"/>
          <w:lang w:eastAsia="es-CO"/>
        </w:rPr>
      </w:pPr>
      <w:r>
        <w:rPr>
          <w:rFonts w:ascii="Garamond" w:hAnsi="Garamond" w:eastAsia="Garamond" w:cs="Garamond"/>
          <w:sz w:val="24"/>
          <w:szCs w:val="24"/>
          <w:lang w:eastAsia="es-CO"/>
        </w:rPr>
        <w:t xml:space="preserve">VIGENCIA: Noventa (90) días calendario a partir de la fecha de cierre de esta convocatoria. En caso de prórroga del cierre de la convocatoria, esta garantía deberá constituirse o prorrogarse a partir de la nueva fecha de cierre. </w:t>
      </w:r>
    </w:p>
    <w:p xmlns:wp14="http://schemas.microsoft.com/office/word/2010/wordml" w14:paraId="7270D7BC" wp14:textId="77777777">
      <w:pPr>
        <w:pStyle w:val="4"/>
        <w:numPr>
          <w:ilvl w:val="0"/>
          <w:numId w:val="10"/>
        </w:numPr>
        <w:autoSpaceDE w:val="0"/>
        <w:ind w:left="170" w:right="-1" w:hanging="170"/>
        <w:jc w:val="both"/>
        <w:textAlignment w:val="auto"/>
        <w:rPr>
          <w:rFonts w:ascii="Garamond" w:hAnsi="Garamond" w:eastAsia="Garamond" w:cs="Garamond"/>
          <w:sz w:val="24"/>
          <w:szCs w:val="24"/>
          <w:lang w:eastAsia="es-CO"/>
        </w:rPr>
      </w:pPr>
      <w:r>
        <w:rPr>
          <w:rFonts w:ascii="Garamond" w:hAnsi="Garamond" w:eastAsia="Garamond" w:cs="Garamond"/>
          <w:sz w:val="24"/>
          <w:szCs w:val="24"/>
          <w:lang w:eastAsia="es-CO"/>
        </w:rPr>
        <w:t xml:space="preserve">CUANTÍA: Diez por ciento (10%) del valor total del presupuesto oficial.  </w:t>
      </w:r>
    </w:p>
    <w:p xmlns:wp14="http://schemas.microsoft.com/office/word/2010/wordml" w14:paraId="6E1129FA" wp14:textId="77777777">
      <w:pPr>
        <w:pStyle w:val="4"/>
        <w:numPr>
          <w:ilvl w:val="0"/>
          <w:numId w:val="10"/>
        </w:numPr>
        <w:autoSpaceDE w:val="0"/>
        <w:ind w:left="170" w:right="-1" w:hanging="170"/>
        <w:jc w:val="both"/>
        <w:textAlignment w:val="auto"/>
        <w:rPr>
          <w:rFonts w:ascii="Garamond" w:hAnsi="Garamond" w:eastAsia="Garamond" w:cs="Garamond"/>
          <w:sz w:val="24"/>
          <w:szCs w:val="24"/>
          <w:lang w:eastAsia="es-CO"/>
        </w:rPr>
      </w:pPr>
      <w:r>
        <w:rPr>
          <w:rFonts w:ascii="Garamond" w:hAnsi="Garamond" w:eastAsia="Garamond" w:cs="Garamond"/>
          <w:sz w:val="24"/>
          <w:szCs w:val="24"/>
          <w:lang w:eastAsia="es-CO"/>
        </w:rPr>
        <w:t xml:space="preserve">TOMADOR/AFIANZADO: Si el proponente es una persona jurídica, la póliza o garantía deberá tomarse con el nombre o razón social que figura en el certificado de existencia y representación legal expedido por la Cámara de Comercio respectiva, sin utilizar sigla, a no ser que en el referido documento se exprese que la sociedad podrá identificarse de esa manera.   </w:t>
      </w:r>
    </w:p>
    <w:p xmlns:wp14="http://schemas.microsoft.com/office/word/2010/wordml" w14:paraId="23843E34"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 </w:t>
      </w:r>
    </w:p>
    <w:p xmlns:wp14="http://schemas.microsoft.com/office/word/2010/wordml" w14:paraId="23531766"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Cuando la propuesta se presente en Consorcio o Unión temporal, la garantía deberá tomarse a nombre de todos y cada uno de sus integrantes, y no a nombre de los representantes legales, ni a nombre del consorcio o unión temporal, con indicación de su identificación, porcentajes de participación y firmada por el representante legal de la asociación respectiva, esto de conformidad con lo establecido en el artículo 113 del Decreto 1510 del 17 de julio de 2013 subrogado por el artículo 2.2.1.2.3.1.4. del Decreto 1082 de 2015. En caso de que la póliza no obedezca al mencionado requisito se tendrá por inhabilitada la propuesta.   </w:t>
      </w:r>
    </w:p>
    <w:p xmlns:wp14="http://schemas.microsoft.com/office/word/2010/wordml" w14:paraId="45B57AF9"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 </w:t>
      </w:r>
    </w:p>
    <w:p xmlns:wp14="http://schemas.microsoft.com/office/word/2010/wordml" w14:paraId="5E3B70E8"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Si el proponente es persona natural y tiene establecimiento de comercio, el tomador debe ser la persona natural y no su establecimiento de comercio. </w:t>
      </w:r>
    </w:p>
    <w:p xmlns:wp14="http://schemas.microsoft.com/office/word/2010/wordml" w14:paraId="296754F1"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 </w:t>
      </w:r>
    </w:p>
    <w:p xmlns:wp14="http://schemas.microsoft.com/office/word/2010/wordml" w14:paraId="7C326129"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En caso que la fecha de cierre del presente proceso de selección se amplíe, debe tenerse en cuenta la nueva fecha para efecto de la vigencia de la póliza.   </w:t>
      </w:r>
    </w:p>
    <w:p xmlns:wp14="http://schemas.microsoft.com/office/word/2010/wordml" w14:paraId="33C66A44"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 </w:t>
      </w:r>
    </w:p>
    <w:p xmlns:wp14="http://schemas.microsoft.com/office/word/2010/wordml" w14:paraId="5DE77CA8"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De conformidad con lo establecido en el artículo 2.2.1.2.3.1.6 del Decreto 1082 de 2015, la garantía de seriedad de la oferta cubrirá los perjuicios derivados del incumplimiento del ofrecimiento y se hará efectiva en los siguientes eventos:   </w:t>
      </w:r>
    </w:p>
    <w:p xmlns:wp14="http://schemas.microsoft.com/office/word/2010/wordml" w14:paraId="14A61D97"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 </w:t>
      </w:r>
    </w:p>
    <w:p xmlns:wp14="http://schemas.microsoft.com/office/word/2010/wordml" w14:paraId="43C9D431" wp14:textId="77777777">
      <w:pPr>
        <w:widowControl/>
        <w:numPr>
          <w:ilvl w:val="0"/>
          <w:numId w:val="11"/>
        </w:numPr>
        <w:suppressAutoHyphens w:val="0"/>
        <w:ind w:left="284" w:right="-1" w:hanging="284"/>
        <w:jc w:val="both"/>
        <w:textAlignment w:val="auto"/>
        <w:rPr>
          <w:rFonts w:ascii="Garamond" w:hAnsi="Garamond" w:eastAsia="Garamond" w:cs="Garamond"/>
        </w:rPr>
      </w:pPr>
      <w:r>
        <w:rPr>
          <w:rFonts w:ascii="Garamond" w:hAnsi="Garamond" w:eastAsia="Garamond" w:cs="Garamond"/>
        </w:rPr>
        <w:t xml:space="preserve">La no ampliación de la vigencia de la garantía de seriedad de la oferta cuando el plazo para la Adjudicación o para suscribir el contrato es prorrogado, siempre que tal prórroga sea inferior a tres (3) meses.   </w:t>
      </w:r>
    </w:p>
    <w:p xmlns:wp14="http://schemas.microsoft.com/office/word/2010/wordml" w14:paraId="30DE2754" wp14:textId="77777777">
      <w:pPr>
        <w:widowControl/>
        <w:numPr>
          <w:ilvl w:val="0"/>
          <w:numId w:val="11"/>
        </w:numPr>
        <w:suppressAutoHyphens w:val="0"/>
        <w:ind w:left="284" w:right="-1" w:hanging="284"/>
        <w:jc w:val="both"/>
        <w:textAlignment w:val="auto"/>
        <w:rPr>
          <w:rFonts w:ascii="Garamond" w:hAnsi="Garamond" w:eastAsia="Garamond" w:cs="Garamond"/>
        </w:rPr>
      </w:pPr>
      <w:r>
        <w:rPr>
          <w:rFonts w:ascii="Garamond" w:hAnsi="Garamond" w:eastAsia="Garamond" w:cs="Garamond"/>
        </w:rPr>
        <w:t xml:space="preserve">El retiro de la oferta después de vencido el plazo fijado para la presentación de las ofertas.   </w:t>
      </w:r>
    </w:p>
    <w:p xmlns:wp14="http://schemas.microsoft.com/office/word/2010/wordml" w14:paraId="55979EF3" wp14:textId="77777777">
      <w:pPr>
        <w:widowControl/>
        <w:numPr>
          <w:ilvl w:val="0"/>
          <w:numId w:val="11"/>
        </w:numPr>
        <w:suppressAutoHyphens w:val="0"/>
        <w:ind w:left="284" w:right="-1" w:hanging="284"/>
        <w:jc w:val="both"/>
        <w:textAlignment w:val="auto"/>
        <w:rPr>
          <w:rFonts w:ascii="Garamond" w:hAnsi="Garamond" w:eastAsia="Garamond" w:cs="Garamond"/>
        </w:rPr>
      </w:pPr>
      <w:r>
        <w:rPr>
          <w:rFonts w:ascii="Garamond" w:hAnsi="Garamond" w:eastAsia="Garamond" w:cs="Garamond"/>
        </w:rPr>
        <w:t xml:space="preserve">La no suscripción del contrato sin justa causa por parte del adjudicatario.   </w:t>
      </w:r>
    </w:p>
    <w:p xmlns:wp14="http://schemas.microsoft.com/office/word/2010/wordml" w14:paraId="34B9BD86" wp14:textId="77777777">
      <w:pPr>
        <w:pStyle w:val="220"/>
        <w:numPr>
          <w:ilvl w:val="0"/>
          <w:numId w:val="11"/>
        </w:numPr>
        <w:ind w:left="284" w:hanging="284"/>
        <w:rPr>
          <w:rFonts w:ascii="Garamond" w:hAnsi="Garamond" w:eastAsia="Garamond" w:cs="Garamond"/>
          <w:sz w:val="24"/>
          <w:szCs w:val="24"/>
        </w:rPr>
      </w:pPr>
      <w:r>
        <w:rPr>
          <w:rFonts w:ascii="Garamond" w:hAnsi="Garamond" w:eastAsia="Garamond" w:cs="Garamond"/>
          <w:sz w:val="24"/>
          <w:szCs w:val="24"/>
        </w:rPr>
        <w:t xml:space="preserve">La falta de otorgamiento por parte del proponente seleccionado de la garantía de cumplimiento del contrato.  </w:t>
      </w:r>
    </w:p>
    <w:p xmlns:wp14="http://schemas.microsoft.com/office/word/2010/wordml" w14:paraId="54A89113"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El FDLK hará efectiva la garantía de seriedad de la propuesta, como indemnización por perjuicios, sin menoscabo del inicio de las acciones legales conducentes.   </w:t>
      </w:r>
    </w:p>
    <w:p xmlns:wp14="http://schemas.microsoft.com/office/word/2010/wordml" w14:paraId="61D2661C" wp14:textId="77777777">
      <w:pPr>
        <w:pStyle w:val="4"/>
        <w:autoSpaceDE w:val="0"/>
        <w:ind w:right="-1"/>
        <w:jc w:val="both"/>
        <w:rPr>
          <w:rFonts w:ascii="Garamond" w:hAnsi="Garamond" w:eastAsia="Garamond" w:cs="Garamond"/>
          <w:b/>
          <w:bCs/>
          <w:sz w:val="24"/>
          <w:szCs w:val="24"/>
          <w:lang w:eastAsia="es-CO"/>
        </w:rPr>
      </w:pPr>
      <w:r>
        <w:rPr>
          <w:rFonts w:ascii="Garamond" w:hAnsi="Garamond" w:eastAsia="Garamond" w:cs="Garamond"/>
          <w:sz w:val="24"/>
          <w:szCs w:val="24"/>
          <w:lang w:eastAsia="es-CO"/>
        </w:rPr>
        <w:t xml:space="preserve"> </w:t>
      </w:r>
    </w:p>
    <w:p xmlns:wp14="http://schemas.microsoft.com/office/word/2010/wordml" w14:paraId="5FA422B3" wp14:textId="77777777">
      <w:pPr>
        <w:pStyle w:val="4"/>
        <w:autoSpaceDE w:val="0"/>
        <w:ind w:right="-1"/>
        <w:jc w:val="both"/>
        <w:rPr>
          <w:rFonts w:ascii="Garamond" w:hAnsi="Garamond" w:eastAsia="Garamond" w:cs="Garamond"/>
          <w:sz w:val="24"/>
          <w:szCs w:val="24"/>
          <w:u w:val="single"/>
          <w:lang w:eastAsia="es-CO"/>
        </w:rPr>
      </w:pPr>
      <w:r>
        <w:rPr>
          <w:rFonts w:ascii="Garamond" w:hAnsi="Garamond" w:eastAsia="Garamond" w:cs="Garamond"/>
          <w:sz w:val="24"/>
          <w:szCs w:val="24"/>
          <w:u w:val="single"/>
          <w:lang w:eastAsia="es-CO"/>
        </w:rPr>
        <w:t xml:space="preserve">La no presentación de la garantía de seriedad de forma simultánea con la oferta será causal de RECHAZO de esta última.   </w:t>
      </w:r>
    </w:p>
    <w:p xmlns:wp14="http://schemas.microsoft.com/office/word/2010/wordml" w14:paraId="36D427C3"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 </w:t>
      </w:r>
    </w:p>
    <w:p xmlns:wp14="http://schemas.microsoft.com/office/word/2010/wordml" w14:paraId="04062B8D"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NOTA: En caso de que el proponente presente como mecanismo de cobertura del riesgo otra clase de garantía, de conformidad con el artículo 2.2.1.2.3.1.2. del Decreto 1082 de 2015, esta deberá cumplir con los requisitos estipulados para cada una de ellas en la mencionada reglamentación, además de cumplir con la información mínima requerida en el presente numeral.   </w:t>
      </w:r>
    </w:p>
    <w:p xmlns:wp14="http://schemas.microsoft.com/office/word/2010/wordml" w14:paraId="7BC16D2D"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 </w:t>
      </w:r>
    </w:p>
    <w:p xmlns:wp14="http://schemas.microsoft.com/office/word/2010/wordml" w14:paraId="468656F3"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En caso de prórroga de los plazos previstos para la presentación de propuestas, evaluación, adjudicación y suscripción del contrato, dicha garantía deberá ser ampliada en su vigencia por solicitud del FDLK, si lo estima conveniente. Los costos que se causen por la expedición o prórrogas de la garantía estarán a cargo del proponente. </w:t>
      </w:r>
    </w:p>
    <w:p xmlns:wp14="http://schemas.microsoft.com/office/word/2010/wordml" w14:paraId="2AC28F01"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 </w:t>
      </w:r>
    </w:p>
    <w:p xmlns:wp14="http://schemas.microsoft.com/office/word/2010/wordml" w14:paraId="04F4F455" wp14:textId="77777777">
      <w:pPr>
        <w:pStyle w:val="4"/>
        <w:autoSpaceDE w:val="0"/>
        <w:ind w:right="-1"/>
        <w:jc w:val="both"/>
        <w:rPr>
          <w:rFonts w:ascii="Garamond" w:hAnsi="Garamond" w:eastAsia="Garamond" w:cs="Garamond"/>
          <w:sz w:val="24"/>
          <w:szCs w:val="24"/>
          <w:lang w:eastAsia="es-CO"/>
        </w:rPr>
      </w:pPr>
      <w:r>
        <w:rPr>
          <w:rFonts w:ascii="Garamond" w:hAnsi="Garamond" w:eastAsia="Garamond" w:cs="Garamond"/>
          <w:sz w:val="24"/>
          <w:szCs w:val="24"/>
          <w:lang w:eastAsia="es-CO"/>
        </w:rPr>
        <w:t xml:space="preserve">Se reitera que si el proponente es una Unión temporal o un consorcio, la garantía se deberá tomar en nombre de todos y cada uno de sus integrantes, no en el nombre de la forma asociativa o de uno solo de los miembros, dado que esto último conllevará a que se tenga como inhabilitado el proponente.    </w:t>
      </w:r>
    </w:p>
    <w:p xmlns:wp14="http://schemas.microsoft.com/office/word/2010/wordml" w14:paraId="444E019F" wp14:textId="77777777">
      <w:pPr>
        <w:pStyle w:val="4"/>
        <w:autoSpaceDE w:val="0"/>
        <w:ind w:right="-1"/>
        <w:jc w:val="both"/>
        <w:rPr>
          <w:rFonts w:ascii="Garamond" w:hAnsi="Garamond" w:eastAsia="Garamond" w:cs="Garamond"/>
          <w:sz w:val="24"/>
          <w:szCs w:val="24"/>
          <w:lang w:eastAsia="es-CO"/>
        </w:rPr>
      </w:pPr>
    </w:p>
    <w:p xmlns:wp14="http://schemas.microsoft.com/office/word/2010/wordml" w14:paraId="7FA1190F" wp14:textId="77777777">
      <w:pPr>
        <w:jc w:val="both"/>
        <w:rPr>
          <w:rFonts w:ascii="Garamond" w:hAnsi="Garamond" w:eastAsia="Garamond" w:cs="Garamond"/>
          <w:b/>
          <w:bCs/>
        </w:rPr>
      </w:pPr>
      <w:r>
        <w:rPr>
          <w:rFonts w:ascii="Garamond" w:hAnsi="Garamond" w:eastAsia="Garamond" w:cs="Garamond"/>
          <w:b/>
          <w:bCs/>
          <w:lang w:eastAsia="es-CO"/>
        </w:rPr>
        <w:t xml:space="preserve">5.1.1.9. </w:t>
      </w:r>
      <w:r>
        <w:rPr>
          <w:rFonts w:ascii="Garamond" w:hAnsi="Garamond" w:eastAsia="Garamond" w:cs="Garamond"/>
          <w:b/>
          <w:bCs/>
        </w:rPr>
        <w:t xml:space="preserve">PACTO DE PROBIDAD DE PROPONENTES VEEDURÍA DISTRITAL </w:t>
      </w:r>
    </w:p>
    <w:p xmlns:wp14="http://schemas.microsoft.com/office/word/2010/wordml" w14:paraId="624B4EA8" wp14:textId="77777777">
      <w:pPr>
        <w:jc w:val="both"/>
        <w:rPr>
          <w:rFonts w:ascii="Garamond" w:hAnsi="Garamond" w:eastAsia="Garamond" w:cs="Garamond"/>
        </w:rPr>
      </w:pPr>
    </w:p>
    <w:p xmlns:wp14="http://schemas.microsoft.com/office/word/2010/wordml" w14:paraId="7E1566C2" wp14:textId="77777777">
      <w:pPr>
        <w:jc w:val="both"/>
        <w:rPr>
          <w:rFonts w:ascii="Garamond" w:hAnsi="Garamond" w:eastAsia="Garamond" w:cs="Garamond"/>
        </w:rPr>
      </w:pPr>
      <w:r>
        <w:rPr>
          <w:rFonts w:ascii="Garamond" w:hAnsi="Garamond" w:eastAsia="Garamond" w:cs="Garamond"/>
        </w:rPr>
        <w:t>El oferente deberá diligenciar el formato correspondiente. Se verificará conforme se indica en el pliego electrónico de la plataforma SECOP II.</w:t>
      </w:r>
    </w:p>
    <w:p xmlns:wp14="http://schemas.microsoft.com/office/word/2010/wordml" w14:paraId="1614179E" wp14:textId="77777777">
      <w:pPr>
        <w:pStyle w:val="4"/>
        <w:autoSpaceDE w:val="0"/>
        <w:ind w:right="-1"/>
        <w:jc w:val="both"/>
        <w:rPr>
          <w:rFonts w:ascii="Garamond" w:hAnsi="Garamond" w:eastAsia="Garamond" w:cs="Garamond"/>
          <w:sz w:val="24"/>
          <w:szCs w:val="24"/>
          <w:lang w:eastAsia="es-CO"/>
        </w:rPr>
      </w:pPr>
    </w:p>
    <w:p xmlns:wp14="http://schemas.microsoft.com/office/word/2010/wordml" w14:paraId="1BDAB4AF" wp14:textId="77777777">
      <w:pPr>
        <w:jc w:val="both"/>
        <w:rPr>
          <w:rFonts w:ascii="Garamond" w:hAnsi="Garamond" w:eastAsia="Garamond" w:cs="Garamond"/>
          <w:b/>
          <w:bCs/>
        </w:rPr>
      </w:pPr>
      <w:r>
        <w:rPr>
          <w:rFonts w:ascii="Garamond" w:hAnsi="Garamond" w:eastAsia="Garamond" w:cs="Garamond"/>
          <w:b/>
          <w:bCs/>
        </w:rPr>
        <w:t>5.1.1.10.</w:t>
      </w:r>
      <w:r>
        <w:rPr>
          <w:rFonts w:ascii="Garamond" w:hAnsi="Garamond"/>
        </w:rPr>
        <w:tab/>
      </w:r>
      <w:r>
        <w:rPr>
          <w:rFonts w:ascii="Garamond" w:hAnsi="Garamond" w:eastAsia="Garamond" w:cs="Garamond"/>
          <w:b/>
          <w:bCs/>
        </w:rPr>
        <w:t xml:space="preserve">INHABILIDAD ARTÍCULO 8 DE LA LEY 80 DE 1993 Y ARTÍCULO 18 DE LA LEY 1150 DE 2007, LEY 1474 DE 2011 Y LEY 1801 DE 2016 </w:t>
      </w:r>
    </w:p>
    <w:p xmlns:wp14="http://schemas.microsoft.com/office/word/2010/wordml" w14:paraId="30525E77" wp14:textId="77777777">
      <w:pPr>
        <w:jc w:val="both"/>
        <w:rPr>
          <w:rFonts w:ascii="Garamond" w:hAnsi="Garamond" w:eastAsia="Garamond" w:cs="Garamond"/>
        </w:rPr>
      </w:pPr>
    </w:p>
    <w:p xmlns:wp14="http://schemas.microsoft.com/office/word/2010/wordml" w14:paraId="62FEBA3E" wp14:textId="77777777">
      <w:pPr>
        <w:jc w:val="both"/>
        <w:rPr>
          <w:rFonts w:ascii="Garamond" w:hAnsi="Garamond" w:eastAsia="Garamond" w:cs="Garamond"/>
        </w:rPr>
      </w:pPr>
      <w:r>
        <w:rPr>
          <w:rFonts w:ascii="Garamond" w:hAnsi="Garamond" w:eastAsia="Garamond" w:cs="Garamond"/>
        </w:rPr>
        <w:t>El oferente deberá diligenciar el formato correspondiente. Se verificará conforme se indica en el pliego electrónico de la plataforma electrónica SECOP II.</w:t>
      </w:r>
    </w:p>
    <w:p xmlns:wp14="http://schemas.microsoft.com/office/word/2010/wordml" w14:paraId="613BD382" wp14:textId="77777777">
      <w:pPr>
        <w:jc w:val="both"/>
        <w:rPr>
          <w:rFonts w:ascii="Garamond" w:hAnsi="Garamond" w:eastAsia="Garamond" w:cs="Garamond"/>
        </w:rPr>
      </w:pPr>
    </w:p>
    <w:p xmlns:wp14="http://schemas.microsoft.com/office/word/2010/wordml" w14:paraId="4F2E0D26" wp14:textId="77777777">
      <w:pPr>
        <w:jc w:val="both"/>
        <w:rPr>
          <w:rFonts w:ascii="Garamond" w:hAnsi="Garamond" w:eastAsia="Garamond" w:cs="Garamond"/>
          <w:b/>
          <w:bCs/>
        </w:rPr>
      </w:pPr>
      <w:r>
        <w:rPr>
          <w:rFonts w:ascii="Garamond" w:hAnsi="Garamond" w:eastAsia="Garamond" w:cs="Garamond"/>
          <w:b/>
          <w:bCs/>
        </w:rPr>
        <w:t>5.1.1.11.</w:t>
      </w:r>
      <w:r>
        <w:rPr>
          <w:rFonts w:ascii="Garamond" w:hAnsi="Garamond"/>
        </w:rPr>
        <w:tab/>
      </w:r>
      <w:r>
        <w:rPr>
          <w:rFonts w:ascii="Garamond" w:hAnsi="Garamond" w:eastAsia="Garamond" w:cs="Garamond"/>
          <w:b/>
          <w:bCs/>
        </w:rPr>
        <w:t xml:space="preserve">DECLARACIÓN DE MULTAS Y DEMÁS SANCIONES POR INCUMPLIMIENTO Y EFECTIVIDAD DE AMPAROS DE LA GARANTÍA ÚNICA (Ley 1474 de 2011) </w:t>
      </w:r>
    </w:p>
    <w:p xmlns:wp14="http://schemas.microsoft.com/office/word/2010/wordml" w14:paraId="34BB4C5D" wp14:textId="77777777">
      <w:pPr>
        <w:jc w:val="both"/>
        <w:rPr>
          <w:rFonts w:ascii="Garamond" w:hAnsi="Garamond" w:eastAsia="Garamond" w:cs="Garamond"/>
        </w:rPr>
      </w:pPr>
    </w:p>
    <w:p xmlns:wp14="http://schemas.microsoft.com/office/word/2010/wordml" w14:paraId="106D524C" wp14:textId="77777777">
      <w:pPr>
        <w:jc w:val="both"/>
        <w:rPr>
          <w:rFonts w:ascii="Garamond" w:hAnsi="Garamond" w:eastAsia="Garamond" w:cs="Garamond"/>
        </w:rPr>
      </w:pPr>
      <w:r>
        <w:rPr>
          <w:rFonts w:ascii="Garamond" w:hAnsi="Garamond" w:eastAsia="Garamond" w:cs="Garamond"/>
        </w:rPr>
        <w:t>El oferente deberá diligenciar el formato correspondiente. Se verificará conforme se indica en el pliego electrónico de la plataforma electrónica SECOP II.</w:t>
      </w:r>
    </w:p>
    <w:p xmlns:wp14="http://schemas.microsoft.com/office/word/2010/wordml" w14:paraId="4CFADE2A" wp14:textId="77777777">
      <w:pPr>
        <w:jc w:val="both"/>
        <w:rPr>
          <w:rFonts w:ascii="Garamond" w:hAnsi="Garamond" w:eastAsia="Garamond" w:cs="Garamond"/>
        </w:rPr>
      </w:pPr>
    </w:p>
    <w:p xmlns:wp14="http://schemas.microsoft.com/office/word/2010/wordml" w14:paraId="4F29BFB5" wp14:textId="77777777">
      <w:pPr>
        <w:jc w:val="both"/>
        <w:rPr>
          <w:rFonts w:ascii="Garamond" w:hAnsi="Garamond" w:eastAsia="Garamond" w:cs="Garamond"/>
          <w:b/>
          <w:bCs/>
        </w:rPr>
      </w:pPr>
      <w:r>
        <w:rPr>
          <w:rFonts w:ascii="Garamond" w:hAnsi="Garamond" w:eastAsia="Garamond" w:cs="Garamond"/>
          <w:b/>
          <w:bCs/>
        </w:rPr>
        <w:t xml:space="preserve">5.1.1.12. PACTO DE TRANSPARENCIA Y COMPROMISO ANTICORRUPCIÓN </w:t>
      </w:r>
    </w:p>
    <w:p xmlns:wp14="http://schemas.microsoft.com/office/word/2010/wordml" w14:paraId="0FAC636A" wp14:textId="77777777">
      <w:pPr>
        <w:jc w:val="both"/>
        <w:rPr>
          <w:rFonts w:ascii="Garamond" w:hAnsi="Garamond" w:eastAsia="Garamond" w:cs="Garamond"/>
        </w:rPr>
      </w:pPr>
    </w:p>
    <w:p xmlns:wp14="http://schemas.microsoft.com/office/word/2010/wordml" w14:paraId="636E991F" wp14:textId="77777777">
      <w:pPr>
        <w:jc w:val="both"/>
        <w:rPr>
          <w:rFonts w:ascii="Garamond" w:hAnsi="Garamond" w:eastAsia="Garamond" w:cs="Garamond"/>
        </w:rPr>
      </w:pPr>
      <w:r>
        <w:rPr>
          <w:rFonts w:ascii="Garamond" w:hAnsi="Garamond" w:eastAsia="Garamond" w:cs="Garamond"/>
        </w:rPr>
        <w:t>El oferente deberá diligenciar el formato correspondiente. Se verificará conforme se indica en el pliego electrónico de la plataforma electrónica SECOP II.</w:t>
      </w:r>
    </w:p>
    <w:p xmlns:wp14="http://schemas.microsoft.com/office/word/2010/wordml" w14:paraId="24F51C45" wp14:textId="77777777">
      <w:pPr>
        <w:jc w:val="both"/>
        <w:rPr>
          <w:rFonts w:ascii="Garamond" w:hAnsi="Garamond" w:eastAsia="Garamond" w:cs="Garamond"/>
        </w:rPr>
      </w:pPr>
    </w:p>
    <w:p xmlns:wp14="http://schemas.microsoft.com/office/word/2010/wordml" w14:paraId="6A4A4D05" wp14:textId="77777777">
      <w:pPr>
        <w:jc w:val="both"/>
        <w:rPr>
          <w:rFonts w:ascii="Garamond" w:hAnsi="Garamond" w:eastAsia="Garamond" w:cs="Garamond"/>
        </w:rPr>
      </w:pPr>
      <w:r>
        <w:rPr>
          <w:rFonts w:ascii="Garamond" w:hAnsi="Garamond" w:eastAsia="Garamond" w:cs="Garamond"/>
          <w:b/>
          <w:bCs/>
        </w:rPr>
        <w:t xml:space="preserve">5.1.1.13. COMPROMISO ANTICOLUSIÓN </w:t>
      </w:r>
    </w:p>
    <w:p xmlns:wp14="http://schemas.microsoft.com/office/word/2010/wordml" w14:paraId="3F799D5F" wp14:textId="77777777">
      <w:pPr>
        <w:jc w:val="both"/>
        <w:rPr>
          <w:rFonts w:ascii="Garamond" w:hAnsi="Garamond" w:eastAsia="Garamond" w:cs="Garamond"/>
        </w:rPr>
      </w:pPr>
    </w:p>
    <w:p xmlns:wp14="http://schemas.microsoft.com/office/word/2010/wordml" w14:paraId="37971636" wp14:textId="77777777">
      <w:pPr>
        <w:jc w:val="both"/>
        <w:rPr>
          <w:rFonts w:ascii="Garamond" w:hAnsi="Garamond" w:eastAsia="Garamond" w:cs="Garamond"/>
        </w:rPr>
      </w:pPr>
      <w:r>
        <w:rPr>
          <w:rFonts w:ascii="Garamond" w:hAnsi="Garamond" w:eastAsia="Garamond" w:cs="Garamond"/>
        </w:rPr>
        <w:t>El oferente deberá diligenciar el formato correspondiente. Se verificará conforme se indica en el pliego electrónico de la plataforma electrónica SECOP II.</w:t>
      </w:r>
    </w:p>
    <w:p xmlns:wp14="http://schemas.microsoft.com/office/word/2010/wordml" w14:paraId="3A3BE125" wp14:textId="77777777">
      <w:pPr>
        <w:jc w:val="both"/>
        <w:rPr>
          <w:rFonts w:ascii="Garamond" w:hAnsi="Garamond" w:eastAsia="Garamond" w:cs="Garamond"/>
        </w:rPr>
      </w:pPr>
    </w:p>
    <w:p xmlns:wp14="http://schemas.microsoft.com/office/word/2010/wordml" w14:paraId="263925E1" wp14:textId="77777777">
      <w:pPr>
        <w:jc w:val="both"/>
        <w:rPr>
          <w:rFonts w:ascii="Garamond" w:hAnsi="Garamond" w:eastAsia="Garamond" w:cs="Garamond"/>
          <w:b/>
          <w:bCs/>
        </w:rPr>
      </w:pPr>
      <w:r>
        <w:rPr>
          <w:rFonts w:ascii="Garamond" w:hAnsi="Garamond" w:eastAsia="Garamond" w:cs="Garamond"/>
          <w:b/>
          <w:bCs/>
        </w:rPr>
        <w:t>5.1.1.14. VERIFICACIÓN RESPONSABLES FISCALES, ANTECEDENTES DISCIPLINARIOS Y ANTECEDENTES JUDICIALES</w:t>
      </w:r>
    </w:p>
    <w:p xmlns:wp14="http://schemas.microsoft.com/office/word/2010/wordml" w14:paraId="796EEF9E" wp14:textId="77777777">
      <w:pPr>
        <w:jc w:val="both"/>
        <w:rPr>
          <w:rFonts w:ascii="Garamond" w:hAnsi="Garamond" w:eastAsia="Garamond" w:cs="Garamond"/>
        </w:rPr>
      </w:pPr>
    </w:p>
    <w:p xmlns:wp14="http://schemas.microsoft.com/office/word/2010/wordml" w14:paraId="2FEB7A29" wp14:textId="77777777">
      <w:pPr>
        <w:jc w:val="both"/>
        <w:rPr>
          <w:rFonts w:ascii="Garamond" w:hAnsi="Garamond" w:eastAsia="Garamond" w:cs="Garamond"/>
        </w:rPr>
      </w:pPr>
      <w:r>
        <w:rPr>
          <w:rFonts w:ascii="Garamond" w:hAnsi="Garamond" w:eastAsia="Garamond" w:cs="Garamond"/>
        </w:rPr>
        <w:t xml:space="preserve">El Fondo de Desarrollo Local de KENNEDY se reserva el derecho de verificar si el proponente o cualquiera de los integrantes del consorcio o unión temporal, se encuentra (n) reportado (s) en el último boletín de responsables fiscales de la Contraloría General de la República o si aparece como inhabilitado para contratar en el Sistema de Información de Registro de Sanciones y Causas de Inhabilidad "SIRI" de la Procuraduría General de la Nación, o en el Sistema de Antecedentes Disciplinarios de la Personería de Bogotá. </w:t>
      </w:r>
    </w:p>
    <w:p xmlns:wp14="http://schemas.microsoft.com/office/word/2010/wordml" w14:paraId="77BA30D0" wp14:textId="77777777">
      <w:pPr>
        <w:jc w:val="both"/>
        <w:rPr>
          <w:rFonts w:ascii="Garamond" w:hAnsi="Garamond" w:eastAsia="Garamond" w:cs="Garamond"/>
        </w:rPr>
      </w:pPr>
    </w:p>
    <w:p xmlns:wp14="http://schemas.microsoft.com/office/word/2010/wordml" w14:paraId="3CEF8510" wp14:textId="77777777">
      <w:pPr>
        <w:jc w:val="both"/>
        <w:rPr>
          <w:rFonts w:ascii="Garamond" w:hAnsi="Garamond" w:eastAsia="Garamond" w:cs="Garamond"/>
        </w:rPr>
      </w:pPr>
      <w:r>
        <w:rPr>
          <w:rFonts w:ascii="Garamond" w:hAnsi="Garamond" w:eastAsia="Garamond" w:cs="Garamond"/>
        </w:rPr>
        <w:t>En caso de que el proponente o alguno de los integrantes del Consorcio o Unión Temporal, se encuentren relacionado en el boletín o se encuentre inhabilitado, no podrá contratar con la Entidad. Se verificarán conforme se indica en el pliego electrónico de la plataforma electrónica SECOP II.</w:t>
      </w:r>
    </w:p>
    <w:p xmlns:wp14="http://schemas.microsoft.com/office/word/2010/wordml" w14:paraId="4BD0870F" wp14:textId="77777777">
      <w:pPr>
        <w:jc w:val="both"/>
        <w:rPr>
          <w:rFonts w:ascii="Garamond" w:hAnsi="Garamond" w:eastAsia="Garamond" w:cs="Garamond"/>
        </w:rPr>
      </w:pPr>
    </w:p>
    <w:p xmlns:wp14="http://schemas.microsoft.com/office/word/2010/wordml" w14:paraId="19DA38E5" wp14:textId="77777777">
      <w:pPr>
        <w:jc w:val="both"/>
        <w:rPr>
          <w:rFonts w:ascii="Garamond" w:hAnsi="Garamond" w:eastAsia="Garamond" w:cs="Garamond"/>
          <w:b/>
          <w:bCs/>
        </w:rPr>
      </w:pPr>
      <w:r>
        <w:rPr>
          <w:rFonts w:ascii="Garamond" w:hAnsi="Garamond" w:eastAsia="Garamond" w:cs="Garamond"/>
          <w:b/>
          <w:bCs/>
        </w:rPr>
        <w:t>5.1.1.15. VERIFICACIÓN DE REGISTRO NACIONAL DE MEDIDAS CORRECTIVAS– CÓDIGO NACIONAL DE POLICÍA Y CONVIVENCIA</w:t>
      </w:r>
    </w:p>
    <w:p xmlns:wp14="http://schemas.microsoft.com/office/word/2010/wordml" w14:paraId="63C578FD" wp14:textId="77777777">
      <w:pPr>
        <w:jc w:val="both"/>
        <w:rPr>
          <w:rFonts w:ascii="Garamond" w:hAnsi="Garamond" w:eastAsia="Garamond" w:cs="Garamond"/>
        </w:rPr>
      </w:pPr>
    </w:p>
    <w:p xmlns:wp14="http://schemas.microsoft.com/office/word/2010/wordml" w14:paraId="29BF6CE9" wp14:textId="77777777">
      <w:pPr>
        <w:jc w:val="both"/>
        <w:rPr>
          <w:rFonts w:ascii="Garamond" w:hAnsi="Garamond" w:eastAsia="Garamond" w:cs="Garamond"/>
        </w:rPr>
      </w:pPr>
      <w:r>
        <w:rPr>
          <w:rFonts w:ascii="Garamond" w:hAnsi="Garamond" w:eastAsia="Garamond" w:cs="Garamond"/>
        </w:rPr>
        <w:t>De conformidad con lo establecido en el artículo 183 de la ley 1801 de 2016, la persona natural proponente o el representante legal o alguno de sus socios de la persona jurídica proponente o integrante del proponente plural no deberá encontrarse vinculado en el Registro Nacional de Medidas Correctivas de la Policía Nacional de Colombia como infractos de la citada ley.</w:t>
      </w:r>
    </w:p>
    <w:p xmlns:wp14="http://schemas.microsoft.com/office/word/2010/wordml" w14:paraId="2FC1E8CF" wp14:textId="77777777">
      <w:pPr>
        <w:jc w:val="both"/>
        <w:rPr>
          <w:rFonts w:ascii="Garamond" w:hAnsi="Garamond" w:eastAsia="Garamond" w:cs="Garamond"/>
        </w:rPr>
      </w:pPr>
    </w:p>
    <w:p xmlns:wp14="http://schemas.microsoft.com/office/word/2010/wordml" w14:paraId="3D0D0F96" wp14:textId="77777777">
      <w:pPr>
        <w:jc w:val="both"/>
        <w:rPr>
          <w:rFonts w:ascii="Garamond" w:hAnsi="Garamond" w:eastAsia="Garamond" w:cs="Garamond"/>
        </w:rPr>
      </w:pPr>
      <w:r>
        <w:rPr>
          <w:rFonts w:ascii="Garamond" w:hAnsi="Garamond" w:eastAsia="Garamond" w:cs="Garamond"/>
        </w:rPr>
        <w:t>En virtud de lo anterior los proponentes deberán manifestarlo a través del cuestionario de la plataforma electrónica SECOP II. En todo caso el FDLK se reserva el derecho de verificar lo dispuesto en el párrafo anterior.</w:t>
      </w:r>
    </w:p>
    <w:p xmlns:wp14="http://schemas.microsoft.com/office/word/2010/wordml" w14:paraId="391BC4C9" wp14:textId="77777777">
      <w:pPr>
        <w:jc w:val="both"/>
        <w:rPr>
          <w:rFonts w:ascii="Garamond" w:hAnsi="Garamond" w:eastAsia="Garamond" w:cs="Garamond"/>
        </w:rPr>
      </w:pPr>
    </w:p>
    <w:p xmlns:wp14="http://schemas.microsoft.com/office/word/2010/wordml" w14:paraId="79591DF2" wp14:textId="77777777">
      <w:pPr>
        <w:jc w:val="both"/>
        <w:rPr>
          <w:rFonts w:ascii="Garamond" w:hAnsi="Garamond" w:eastAsia="Garamond" w:cs="Garamond"/>
        </w:rPr>
      </w:pPr>
      <w:r>
        <w:rPr>
          <w:rFonts w:ascii="Garamond" w:hAnsi="Garamond" w:eastAsia="Garamond" w:cs="Garamond"/>
          <w:b/>
          <w:bCs/>
        </w:rPr>
        <w:t>Nota 1:</w:t>
      </w:r>
      <w:r>
        <w:rPr>
          <w:rFonts w:ascii="Garamond" w:hAnsi="Garamond" w:eastAsia="Garamond" w:cs="Garamond"/>
        </w:rPr>
        <w:t xml:space="preserve"> Para el caso de propuestas plurales (Unión Temporal o Consorcio) cada uno de los consorciados deberá diligenciar el referido formato.</w:t>
      </w:r>
    </w:p>
    <w:p xmlns:wp14="http://schemas.microsoft.com/office/word/2010/wordml" w14:paraId="6ADEBF54" wp14:textId="77777777">
      <w:pPr>
        <w:jc w:val="both"/>
        <w:rPr>
          <w:rFonts w:ascii="Garamond" w:hAnsi="Garamond" w:eastAsia="Garamond" w:cs="Garamond"/>
        </w:rPr>
      </w:pPr>
    </w:p>
    <w:p xmlns:wp14="http://schemas.microsoft.com/office/word/2010/wordml" w14:paraId="7E5EE170" wp14:textId="77777777">
      <w:pPr>
        <w:jc w:val="both"/>
        <w:rPr>
          <w:rFonts w:ascii="Garamond" w:hAnsi="Garamond" w:eastAsia="Garamond" w:cs="Garamond"/>
          <w:b/>
          <w:bCs/>
        </w:rPr>
      </w:pPr>
      <w:r>
        <w:rPr>
          <w:rFonts w:ascii="Garamond" w:hAnsi="Garamond" w:eastAsia="Garamond" w:cs="Garamond"/>
          <w:b/>
          <w:bCs/>
        </w:rPr>
        <w:t>5.1.1.16. CUMPLIMIENTO DE LAS DISPOSICIONES CONTENIDAS EN EL DECRETO 1072 DE 2015 PARA EMPRESAS CON MÁXIMO 10 TRABAJADORES O EL DEL CUMPLIMIENTO PARA EMPRESAS CON MÁS DE DIEZ (10) TRABAJADORES</w:t>
      </w:r>
      <w:r>
        <w:rPr>
          <w:rFonts w:ascii="Garamond" w:hAnsi="Garamond" w:eastAsia="Garamond" w:cs="Garamond"/>
        </w:rPr>
        <w:t xml:space="preserve"> </w:t>
      </w:r>
    </w:p>
    <w:p xmlns:wp14="http://schemas.microsoft.com/office/word/2010/wordml" w14:paraId="18FB837F" wp14:textId="77777777">
      <w:pPr>
        <w:rPr>
          <w:rFonts w:ascii="Garamond" w:hAnsi="Garamond" w:eastAsia="Garamond" w:cs="Garamond"/>
          <w:color w:val="FF0000"/>
        </w:rPr>
      </w:pPr>
    </w:p>
    <w:p xmlns:wp14="http://schemas.microsoft.com/office/word/2010/wordml" w14:paraId="03F051B8" wp14:textId="77777777">
      <w:pPr>
        <w:tabs>
          <w:tab w:val="left" w:pos="9498"/>
        </w:tabs>
        <w:ind w:right="49"/>
        <w:rPr>
          <w:rFonts w:ascii="Garamond" w:hAnsi="Garamond" w:eastAsia="Garamond" w:cs="Garamond"/>
        </w:rPr>
      </w:pPr>
      <w:r>
        <w:rPr>
          <w:rFonts w:ascii="Garamond" w:hAnsi="Garamond" w:eastAsia="Garamond" w:cs="Garamond"/>
        </w:rPr>
        <w:t>El oferente deberá diligenciar el formato correspondiente. Se verificará conforme se indica en el pliego electrónico de la plataforma electrónica SECOP II.</w:t>
      </w:r>
    </w:p>
    <w:p xmlns:wp14="http://schemas.microsoft.com/office/word/2010/wordml" w14:paraId="357BA443" wp14:textId="77777777">
      <w:pPr>
        <w:rPr>
          <w:rFonts w:ascii="Garamond" w:hAnsi="Garamond" w:eastAsia="Garamond" w:cs="Garamond"/>
        </w:rPr>
      </w:pPr>
    </w:p>
    <w:p xmlns:wp14="http://schemas.microsoft.com/office/word/2010/wordml" w14:paraId="63595C74" wp14:textId="77777777">
      <w:pPr>
        <w:jc w:val="both"/>
        <w:rPr>
          <w:rFonts w:ascii="Garamond" w:hAnsi="Garamond" w:eastAsia="Garamond" w:cs="Garamond"/>
          <w:lang w:val="es-ES"/>
        </w:rPr>
      </w:pPr>
      <w:r>
        <w:rPr>
          <w:rFonts w:ascii="Garamond" w:hAnsi="Garamond" w:eastAsia="Garamond" w:cs="Garamond"/>
          <w:b/>
          <w:bCs/>
          <w:lang w:val="es-ES"/>
        </w:rPr>
        <w:t xml:space="preserve">NOTA 1: </w:t>
      </w:r>
      <w:r>
        <w:rPr>
          <w:rFonts w:ascii="Garamond" w:hAnsi="Garamond" w:eastAsia="Garamond" w:cs="Garamond"/>
          <w:lang w:val="es-ES"/>
        </w:rPr>
        <w:t>VIGENCIA DE LA PROPUESTA:</w:t>
      </w:r>
      <w:r>
        <w:rPr>
          <w:rFonts w:ascii="Garamond" w:hAnsi="Garamond" w:eastAsia="Garamond" w:cs="Garamond"/>
          <w:b/>
          <w:bCs/>
          <w:lang w:val="es-ES"/>
        </w:rPr>
        <w:t xml:space="preserve"> </w:t>
      </w:r>
      <w:r>
        <w:rPr>
          <w:rFonts w:ascii="Garamond" w:hAnsi="Garamond" w:eastAsia="Garamond" w:cs="Garamond"/>
          <w:lang w:val="es-ES"/>
        </w:rPr>
        <w:t xml:space="preserve">El proponente deberá indicar en su propuesta que la vigencia de la misma se mantendrá por noventa (90) días contados a partir de la presentación de la misma. </w:t>
      </w:r>
    </w:p>
    <w:p xmlns:wp14="http://schemas.microsoft.com/office/word/2010/wordml" w14:paraId="763CBE3B" wp14:textId="77777777">
      <w:pPr>
        <w:jc w:val="both"/>
        <w:rPr>
          <w:rFonts w:ascii="Garamond" w:hAnsi="Garamond" w:eastAsia="Garamond" w:cs="Garamond"/>
          <w:lang w:val="es-ES"/>
        </w:rPr>
      </w:pPr>
    </w:p>
    <w:p xmlns:wp14="http://schemas.microsoft.com/office/word/2010/wordml" w14:paraId="135AD373" wp14:textId="77777777">
      <w:pPr>
        <w:jc w:val="both"/>
        <w:rPr>
          <w:rFonts w:ascii="Garamond" w:hAnsi="Garamond" w:eastAsia="Garamond" w:cs="Garamond"/>
        </w:rPr>
      </w:pPr>
      <w:r>
        <w:rPr>
          <w:rFonts w:ascii="Garamond" w:hAnsi="Garamond" w:eastAsia="Garamond" w:cs="Garamond"/>
          <w:b/>
          <w:bCs/>
          <w:lang w:val="es-ES"/>
        </w:rPr>
        <w:t xml:space="preserve">NOTA 2: </w:t>
      </w:r>
      <w:r>
        <w:rPr>
          <w:rFonts w:ascii="Garamond" w:hAnsi="Garamond" w:eastAsia="Garamond" w:cs="Garamond"/>
        </w:rPr>
        <w:t>En caso de no cumplir con los requisitos jurídicos, la propuesta se considerará NO HÁBIL.</w:t>
      </w:r>
    </w:p>
    <w:p xmlns:wp14="http://schemas.microsoft.com/office/word/2010/wordml" w14:paraId="1E6E998D" wp14:textId="77777777">
      <w:pPr>
        <w:jc w:val="both"/>
        <w:rPr>
          <w:rFonts w:ascii="Garamond" w:hAnsi="Garamond" w:eastAsia="Garamond" w:cs="Garamond"/>
          <w:b/>
          <w:bCs/>
        </w:rPr>
      </w:pPr>
    </w:p>
    <w:p xmlns:wp14="http://schemas.microsoft.com/office/word/2010/wordml" w14:paraId="14058799" wp14:textId="77777777">
      <w:pPr>
        <w:jc w:val="both"/>
        <w:rPr>
          <w:rFonts w:ascii="Garamond" w:hAnsi="Garamond" w:eastAsia="Garamond" w:cs="Garamond"/>
        </w:rPr>
      </w:pPr>
      <w:r>
        <w:rPr>
          <w:rFonts w:ascii="Garamond" w:hAnsi="Garamond" w:eastAsia="Garamond" w:cs="Garamond"/>
          <w:b/>
          <w:bCs/>
          <w:lang w:val="es-ES"/>
        </w:rPr>
        <w:t xml:space="preserve">NOTA 3: </w:t>
      </w:r>
      <w:r>
        <w:rPr>
          <w:rFonts w:ascii="Garamond" w:hAnsi="Garamond" w:eastAsia="Garamond" w:cs="Garamond"/>
        </w:rPr>
        <w:t>En caso de presentarse la oferta en Consorcio o Unión Temporal, los documentos habilitantes jurídicos, con excepción de la póliza de seriedad de la oferta y el documento de constitución deben ser presentados en forma individual por cada uno de los integrantes.</w:t>
      </w:r>
    </w:p>
    <w:p xmlns:wp14="http://schemas.microsoft.com/office/word/2010/wordml" w14:paraId="489AD2EF" wp14:textId="77777777">
      <w:pPr>
        <w:pStyle w:val="4"/>
        <w:jc w:val="both"/>
        <w:rPr>
          <w:rFonts w:ascii="Garamond" w:hAnsi="Garamond" w:cs="Arial"/>
          <w:sz w:val="24"/>
          <w:szCs w:val="24"/>
        </w:rPr>
      </w:pPr>
    </w:p>
    <w:p xmlns:wp14="http://schemas.microsoft.com/office/word/2010/wordml" w14:paraId="769B01D9" wp14:textId="77777777">
      <w:pPr>
        <w:pStyle w:val="4"/>
        <w:jc w:val="both"/>
        <w:rPr>
          <w:rFonts w:ascii="Garamond" w:hAnsi="Garamond" w:cs="Arial"/>
          <w:sz w:val="24"/>
          <w:szCs w:val="24"/>
        </w:rPr>
      </w:pPr>
      <w:r>
        <w:rPr>
          <w:rFonts w:ascii="Garamond" w:hAnsi="Garamond" w:cs="Arial"/>
          <w:b/>
          <w:bCs/>
          <w:sz w:val="24"/>
          <w:szCs w:val="24"/>
        </w:rPr>
        <w:t>5.1.2 REQUISITOS HABILITANTES FINANCIEROS</w:t>
      </w:r>
    </w:p>
    <w:p xmlns:wp14="http://schemas.microsoft.com/office/word/2010/wordml" w14:paraId="099D3892" wp14:textId="77777777">
      <w:pPr>
        <w:pStyle w:val="4"/>
        <w:jc w:val="both"/>
        <w:rPr>
          <w:rFonts w:ascii="Garamond" w:hAnsi="Garamond" w:cs="Arial"/>
          <w:b/>
          <w:bCs/>
          <w:sz w:val="24"/>
          <w:szCs w:val="24"/>
        </w:rPr>
      </w:pPr>
    </w:p>
    <w:p xmlns:wp14="http://schemas.microsoft.com/office/word/2010/wordml" w14:paraId="4E3D9D25" wp14:textId="77777777">
      <w:pPr>
        <w:pStyle w:val="4"/>
        <w:jc w:val="both"/>
        <w:rPr>
          <w:rFonts w:ascii="Garamond" w:hAnsi="Garamond" w:eastAsia="Garamond" w:cs="Garamond"/>
          <w:sz w:val="24"/>
          <w:szCs w:val="24"/>
          <w:lang w:bidi="hi-IN"/>
        </w:rPr>
      </w:pPr>
      <w:r>
        <w:rPr>
          <w:rFonts w:ascii="Garamond" w:hAnsi="Garamond" w:eastAsia="Garamond" w:cs="Garamond"/>
          <w:sz w:val="24"/>
          <w:szCs w:val="24"/>
          <w:lang w:bidi="hi-IN"/>
        </w:rPr>
        <w:t>La información de la capacidad financiera se encuentra contemplada en el anexo denominado “Estudio Financiero” el cual hace parte integral del presente documento y es de obligatorio cumplimiento</w:t>
      </w:r>
    </w:p>
    <w:p xmlns:wp14="http://schemas.microsoft.com/office/word/2010/wordml" w14:paraId="3BFBFB96" wp14:textId="77777777">
      <w:pPr>
        <w:pStyle w:val="4"/>
        <w:jc w:val="both"/>
        <w:rPr>
          <w:rFonts w:ascii="Garamond" w:hAnsi="Garamond" w:cs="Arial"/>
          <w:b/>
          <w:bCs/>
          <w:sz w:val="24"/>
          <w:szCs w:val="24"/>
        </w:rPr>
      </w:pPr>
    </w:p>
    <w:p xmlns:wp14="http://schemas.microsoft.com/office/word/2010/wordml" w14:paraId="12A75837" wp14:textId="77777777">
      <w:pPr>
        <w:pStyle w:val="4"/>
        <w:jc w:val="both"/>
        <w:rPr>
          <w:rFonts w:ascii="Garamond" w:hAnsi="Garamond" w:cs="Arial"/>
          <w:b/>
          <w:bCs/>
          <w:sz w:val="24"/>
          <w:szCs w:val="24"/>
        </w:rPr>
      </w:pPr>
      <w:r>
        <w:rPr>
          <w:rFonts w:ascii="Garamond" w:hAnsi="Garamond" w:cs="Arial"/>
          <w:b/>
          <w:bCs/>
          <w:sz w:val="24"/>
          <w:szCs w:val="24"/>
        </w:rPr>
        <w:t>5.1.3 REQUISITOS HABILITANTES TÉCNICOS</w:t>
      </w:r>
    </w:p>
    <w:p xmlns:wp14="http://schemas.microsoft.com/office/word/2010/wordml" w14:paraId="5D454B9E" wp14:textId="77777777">
      <w:pPr>
        <w:pStyle w:val="4"/>
        <w:jc w:val="both"/>
        <w:rPr>
          <w:rFonts w:ascii="Garamond" w:hAnsi="Garamond" w:cs="Arial"/>
          <w:b/>
          <w:bCs/>
          <w:sz w:val="24"/>
          <w:szCs w:val="24"/>
        </w:rPr>
      </w:pPr>
    </w:p>
    <w:p xmlns:wp14="http://schemas.microsoft.com/office/word/2010/wordml" w14:paraId="543C12CD" wp14:textId="77777777">
      <w:pPr>
        <w:jc w:val="both"/>
        <w:rPr>
          <w:rFonts w:ascii="Garamond" w:hAnsi="Garamond" w:eastAsia="Garamond" w:cs="Garamond"/>
          <w:b/>
          <w:bCs/>
        </w:rPr>
      </w:pPr>
      <w:r>
        <w:rPr>
          <w:rFonts w:ascii="Garamond" w:hAnsi="Garamond" w:eastAsia="Garamond" w:cs="Garamond"/>
        </w:rPr>
        <w:t>Los proponentes o los integrantes en caso de consorcio o unión temporal, interesados en participar en el presente proceso, deberán aportar hasta un máximo de Tres (3) certificaciones de contratos ejecutados y/o liquidados con anterioridad a la fecha del cierre del presente proceso de contratación, cuyo objeto y/o actividades y/u obligaciones estén relacionadas con el objeto del presente proceso “</w:t>
      </w:r>
      <w:r>
        <w:rPr>
          <w:rFonts w:ascii="Garamond" w:hAnsi="Garamond"/>
          <w:sz w:val="20"/>
          <w:szCs w:val="20"/>
        </w:rPr>
        <w:t xml:space="preserve">PRESTAR LOS SERVICIOS PARA APOYAR Y FORTALECER LAS CAPACIDADES LOCALES PARA LA GESTIÓN Y EL DESARROLLO TURÍSTICO, MEDIANTE FORMACION, ASISTENCIA TÉCNICA Y ENTREGA DE INCENTIVOS A MIPYMES, EMPRENDIMIENTOS, PRESTADORES DE SERVICIOS TURÍSTICOS Y/O ORGANIZACIONES SOCIALES, COMUNALES Y COMUNITARIAS DEL SECTOR TURÍSTICO O CONEXOS” </w:t>
      </w:r>
      <w:r>
        <w:rPr>
          <w:rFonts w:ascii="Garamond" w:hAnsi="Garamond" w:eastAsia="Garamond" w:cs="Garamond"/>
        </w:rPr>
        <w:t>y cuya sumatoria sea igual o superior al 100% del presupuesto oficial asignado a la presente convocatoria.</w:t>
      </w:r>
    </w:p>
    <w:p xmlns:wp14="http://schemas.microsoft.com/office/word/2010/wordml" w14:paraId="1FAA25FB" wp14:textId="77777777">
      <w:pPr>
        <w:jc w:val="both"/>
        <w:rPr>
          <w:rFonts w:ascii="Garamond" w:hAnsi="Garamond" w:eastAsia="Garamond" w:cs="Garamond"/>
        </w:rPr>
      </w:pPr>
    </w:p>
    <w:p xmlns:wp14="http://schemas.microsoft.com/office/word/2010/wordml" w14:paraId="5D7FD584" wp14:textId="77777777">
      <w:pPr>
        <w:jc w:val="both"/>
        <w:rPr>
          <w:rFonts w:ascii="Garamond" w:hAnsi="Garamond" w:eastAsia="Garamond" w:cs="Garamond"/>
        </w:rPr>
      </w:pPr>
      <w:r>
        <w:rPr>
          <w:rFonts w:ascii="Garamond" w:hAnsi="Garamond" w:eastAsia="Garamond" w:cs="Garamond"/>
        </w:rPr>
        <w:t xml:space="preserve">Las certificaciones aportadas deberán encontrarse debidamente registradas y clasificadas en el RUP., acreditada con el certificado de inscripción, clasificación y calificación en el Registro único de Proponentes, expedido por la Cámara de Comercio con los códigos UNSPSC descritos en el numeral 2.1.2 del presente documento. </w:t>
      </w:r>
    </w:p>
    <w:p xmlns:wp14="http://schemas.microsoft.com/office/word/2010/wordml" w14:paraId="0C2EFFCC" wp14:textId="77777777">
      <w:pPr>
        <w:jc w:val="both"/>
        <w:rPr>
          <w:rFonts w:ascii="Garamond" w:hAnsi="Garamond" w:eastAsia="Garamond" w:cs="Garamond"/>
        </w:rPr>
      </w:pPr>
      <w:r>
        <w:rPr>
          <w:rFonts w:ascii="Garamond" w:hAnsi="Garamond" w:eastAsia="Garamond" w:cs="Garamond"/>
        </w:rPr>
        <w:t xml:space="preserve"> </w:t>
      </w:r>
    </w:p>
    <w:p xmlns:wp14="http://schemas.microsoft.com/office/word/2010/wordml" w14:paraId="0C59C549" wp14:textId="77777777">
      <w:pPr>
        <w:jc w:val="both"/>
        <w:rPr>
          <w:rFonts w:ascii="Garamond" w:hAnsi="Garamond" w:eastAsia="Garamond" w:cs="Garamond"/>
        </w:rPr>
      </w:pPr>
      <w:r>
        <w:rPr>
          <w:rFonts w:ascii="Garamond" w:hAnsi="Garamond" w:eastAsia="Garamond" w:cs="Garamond"/>
        </w:rPr>
        <w:t>La experiencia debe estar clasificada cada una en por lo menos Cuatro (4) de los códigos UNSPSC, descritos a continuación:</w:t>
      </w:r>
    </w:p>
    <w:p xmlns:wp14="http://schemas.microsoft.com/office/word/2010/wordml" w14:paraId="31FC3BF6" wp14:textId="77777777">
      <w:pPr>
        <w:jc w:val="both"/>
        <w:rPr>
          <w:rFonts w:ascii="Garamond" w:hAnsi="Garamond" w:eastAsia="Garamond" w:cs="Garamond"/>
        </w:rPr>
      </w:pPr>
    </w:p>
    <w:tbl>
      <w:tblPr>
        <w:tblStyle w:val="9"/>
        <w:tblW w:w="50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56"/>
        <w:gridCol w:w="2760"/>
        <w:gridCol w:w="2797"/>
        <w:gridCol w:w="2538"/>
      </w:tblGrid>
      <w:tr xmlns:wp14="http://schemas.microsoft.com/office/word/2010/wordml" w14:paraId="7F04C39B"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806" w:type="pct"/>
            <w:shd w:val="clear" w:color="auto" w:fill="D8D8D8" w:themeFill="background1" w:themeFillShade="D9"/>
            <w:tcMar>
              <w:top w:w="0" w:type="dxa"/>
              <w:left w:w="70" w:type="dxa"/>
              <w:bottom w:w="0" w:type="dxa"/>
              <w:right w:w="70" w:type="dxa"/>
            </w:tcMar>
            <w:vAlign w:val="center"/>
          </w:tcPr>
          <w:p w14:paraId="7D8B72DB" wp14:textId="77777777">
            <w:pPr>
              <w:ind w:right="47"/>
              <w:jc w:val="center"/>
              <w:rPr>
                <w:rFonts w:ascii="Garamond" w:hAnsi="Garamond" w:eastAsia="Garamond" w:cs="Garamond"/>
                <w:b/>
                <w:bCs/>
              </w:rPr>
            </w:pPr>
            <w:r>
              <w:rPr>
                <w:rFonts w:ascii="Garamond" w:hAnsi="Garamond" w:eastAsia="Garamond" w:cs="Garamond"/>
                <w:b/>
                <w:bCs/>
              </w:rPr>
              <w:t>Clasificación UNSPSC</w:t>
            </w:r>
          </w:p>
        </w:tc>
        <w:tc>
          <w:tcPr>
            <w:tcW w:w="1430" w:type="pct"/>
            <w:shd w:val="clear" w:color="auto" w:fill="D8D8D8" w:themeFill="background1" w:themeFillShade="D9"/>
            <w:tcMar>
              <w:top w:w="0" w:type="dxa"/>
              <w:left w:w="70" w:type="dxa"/>
              <w:bottom w:w="0" w:type="dxa"/>
              <w:right w:w="70" w:type="dxa"/>
            </w:tcMar>
            <w:vAlign w:val="center"/>
          </w:tcPr>
          <w:p w14:paraId="69C23C48" wp14:textId="77777777">
            <w:pPr>
              <w:ind w:right="66"/>
              <w:jc w:val="center"/>
              <w:rPr>
                <w:rFonts w:ascii="Garamond" w:hAnsi="Garamond" w:eastAsia="Garamond" w:cs="Garamond"/>
                <w:b/>
                <w:bCs/>
              </w:rPr>
            </w:pPr>
            <w:r>
              <w:rPr>
                <w:rFonts w:ascii="Garamond" w:hAnsi="Garamond" w:eastAsia="Garamond" w:cs="Garamond"/>
                <w:b/>
                <w:bCs/>
              </w:rPr>
              <w:t>Segmento</w:t>
            </w:r>
          </w:p>
        </w:tc>
        <w:tc>
          <w:tcPr>
            <w:tcW w:w="1449" w:type="pct"/>
            <w:shd w:val="clear" w:color="auto" w:fill="D8D8D8" w:themeFill="background1" w:themeFillShade="D9"/>
            <w:tcMar>
              <w:top w:w="0" w:type="dxa"/>
              <w:left w:w="70" w:type="dxa"/>
              <w:bottom w:w="0" w:type="dxa"/>
              <w:right w:w="70" w:type="dxa"/>
            </w:tcMar>
            <w:vAlign w:val="center"/>
          </w:tcPr>
          <w:p w14:paraId="5B8F98C1" wp14:textId="77777777">
            <w:pPr>
              <w:ind w:left="-216"/>
              <w:jc w:val="center"/>
              <w:rPr>
                <w:rFonts w:ascii="Garamond" w:hAnsi="Garamond" w:eastAsia="Garamond" w:cs="Garamond"/>
                <w:b/>
                <w:bCs/>
              </w:rPr>
            </w:pPr>
            <w:r>
              <w:rPr>
                <w:rFonts w:ascii="Garamond" w:hAnsi="Garamond" w:eastAsia="Garamond" w:cs="Garamond"/>
                <w:b/>
                <w:bCs/>
              </w:rPr>
              <w:t>Familia</w:t>
            </w:r>
          </w:p>
        </w:tc>
        <w:tc>
          <w:tcPr>
            <w:tcW w:w="1315" w:type="pct"/>
            <w:shd w:val="clear" w:color="auto" w:fill="D8D8D8" w:themeFill="background1" w:themeFillShade="D9"/>
            <w:tcMar>
              <w:top w:w="0" w:type="dxa"/>
              <w:left w:w="70" w:type="dxa"/>
              <w:bottom w:w="0" w:type="dxa"/>
              <w:right w:w="70" w:type="dxa"/>
            </w:tcMar>
            <w:vAlign w:val="center"/>
          </w:tcPr>
          <w:p w14:paraId="2EE414F5" wp14:textId="77777777">
            <w:pPr>
              <w:ind w:right="215"/>
              <w:jc w:val="center"/>
              <w:rPr>
                <w:rFonts w:ascii="Garamond" w:hAnsi="Garamond" w:eastAsia="Garamond" w:cs="Garamond"/>
                <w:b/>
                <w:bCs/>
              </w:rPr>
            </w:pPr>
            <w:r>
              <w:rPr>
                <w:rFonts w:ascii="Garamond" w:hAnsi="Garamond" w:eastAsia="Garamond" w:cs="Garamond"/>
                <w:b/>
                <w:bCs/>
              </w:rPr>
              <w:t>Clase</w:t>
            </w:r>
          </w:p>
        </w:tc>
      </w:tr>
      <w:tr xmlns:wp14="http://schemas.microsoft.com/office/word/2010/wordml" w14:paraId="6659EE61"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8" w:hRule="atLeast"/>
        </w:trPr>
        <w:tc>
          <w:tcPr>
            <w:tcW w:w="806" w:type="pct"/>
            <w:tcMar>
              <w:top w:w="0" w:type="dxa"/>
              <w:left w:w="70" w:type="dxa"/>
              <w:bottom w:w="0" w:type="dxa"/>
              <w:right w:w="70" w:type="dxa"/>
            </w:tcMar>
          </w:tcPr>
          <w:p w14:paraId="74D111E2" wp14:textId="77777777">
            <w:pPr>
              <w:ind w:right="-519"/>
              <w:rPr>
                <w:rFonts w:ascii="Garamond" w:hAnsi="Garamond" w:eastAsia="Garamond" w:cs="Garamond"/>
                <w:b/>
                <w:bCs/>
                <w:sz w:val="22"/>
                <w:szCs w:val="22"/>
              </w:rPr>
            </w:pPr>
            <w:r>
              <w:rPr>
                <w:rFonts w:ascii="Garamond" w:hAnsi="Garamond" w:eastAsia="Garamond" w:cs="Garamond"/>
                <w:b/>
                <w:bCs/>
                <w:sz w:val="22"/>
                <w:szCs w:val="22"/>
              </w:rPr>
              <w:t>80101600</w:t>
            </w:r>
          </w:p>
        </w:tc>
        <w:tc>
          <w:tcPr>
            <w:tcW w:w="1430" w:type="pct"/>
            <w:tcMar>
              <w:top w:w="0" w:type="dxa"/>
              <w:left w:w="70" w:type="dxa"/>
              <w:bottom w:w="0" w:type="dxa"/>
              <w:right w:w="70" w:type="dxa"/>
            </w:tcMar>
          </w:tcPr>
          <w:p w14:paraId="13A7FF9E" wp14:textId="77777777">
            <w:pPr>
              <w:ind w:right="66"/>
              <w:jc w:val="both"/>
              <w:rPr>
                <w:rFonts w:ascii="Garamond" w:hAnsi="Garamond" w:eastAsia="Garamond" w:cs="Garamond"/>
                <w:b/>
                <w:bCs/>
                <w:sz w:val="22"/>
                <w:szCs w:val="22"/>
              </w:rPr>
            </w:pPr>
            <w:r>
              <w:rPr>
                <w:rFonts w:ascii="Garamond" w:hAnsi="Garamond" w:eastAsia="Garamond" w:cs="Garamond"/>
                <w:sz w:val="22"/>
                <w:szCs w:val="22"/>
              </w:rPr>
              <w:t>Servicios de Gestión, Servicios Profesionales de Empresa y Servicios Administrativos</w:t>
            </w:r>
          </w:p>
        </w:tc>
        <w:tc>
          <w:tcPr>
            <w:tcW w:w="1449" w:type="pct"/>
            <w:tcMar>
              <w:top w:w="0" w:type="dxa"/>
              <w:left w:w="70" w:type="dxa"/>
              <w:bottom w:w="0" w:type="dxa"/>
              <w:right w:w="70" w:type="dxa"/>
            </w:tcMar>
          </w:tcPr>
          <w:p w14:paraId="2F061542" wp14:textId="77777777">
            <w:pPr>
              <w:ind w:right="-519"/>
              <w:jc w:val="both"/>
              <w:rPr>
                <w:rFonts w:ascii="Garamond" w:hAnsi="Garamond" w:eastAsia="Garamond" w:cs="Garamond"/>
                <w:b/>
                <w:bCs/>
                <w:sz w:val="22"/>
                <w:szCs w:val="22"/>
              </w:rPr>
            </w:pPr>
            <w:r>
              <w:rPr>
                <w:rFonts w:ascii="Garamond" w:hAnsi="Garamond" w:eastAsia="Garamond" w:cs="Garamond"/>
                <w:sz w:val="22"/>
                <w:szCs w:val="22"/>
              </w:rPr>
              <w:t xml:space="preserve">Servicios de asesoría y gestión </w:t>
            </w:r>
          </w:p>
        </w:tc>
        <w:tc>
          <w:tcPr>
            <w:tcW w:w="1315" w:type="pct"/>
            <w:tcMar>
              <w:top w:w="0" w:type="dxa"/>
              <w:left w:w="70" w:type="dxa"/>
              <w:bottom w:w="0" w:type="dxa"/>
              <w:right w:w="70" w:type="dxa"/>
            </w:tcMar>
          </w:tcPr>
          <w:p w14:paraId="176A5C0C" wp14:textId="77777777">
            <w:pPr>
              <w:ind w:right="116"/>
              <w:jc w:val="both"/>
              <w:rPr>
                <w:rFonts w:ascii="Garamond" w:hAnsi="Garamond" w:eastAsia="Garamond" w:cs="Garamond"/>
                <w:b/>
                <w:bCs/>
                <w:sz w:val="22"/>
                <w:szCs w:val="22"/>
              </w:rPr>
            </w:pPr>
            <w:r>
              <w:rPr>
                <w:rFonts w:ascii="Garamond" w:hAnsi="Garamond" w:eastAsia="Garamond" w:cs="Garamond"/>
                <w:sz w:val="22"/>
                <w:szCs w:val="22"/>
              </w:rPr>
              <w:t>Gerencia de proyectos</w:t>
            </w:r>
          </w:p>
        </w:tc>
      </w:tr>
      <w:tr xmlns:wp14="http://schemas.microsoft.com/office/word/2010/wordml" w14:paraId="66D55504"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8" w:hRule="atLeast"/>
        </w:trPr>
        <w:tc>
          <w:tcPr>
            <w:tcW w:w="806" w:type="pct"/>
            <w:tcMar>
              <w:top w:w="0" w:type="dxa"/>
              <w:left w:w="70" w:type="dxa"/>
              <w:bottom w:w="0" w:type="dxa"/>
              <w:right w:w="70" w:type="dxa"/>
            </w:tcMar>
          </w:tcPr>
          <w:p w14:paraId="231AFE05" wp14:textId="77777777">
            <w:pPr>
              <w:ind w:right="-519"/>
              <w:rPr>
                <w:rFonts w:ascii="Garamond" w:hAnsi="Garamond" w:eastAsia="Garamond" w:cs="Garamond"/>
                <w:b/>
                <w:bCs/>
                <w:sz w:val="22"/>
                <w:szCs w:val="22"/>
              </w:rPr>
            </w:pPr>
            <w:r>
              <w:rPr>
                <w:rFonts w:ascii="Garamond" w:hAnsi="Garamond" w:eastAsia="Garamond" w:cs="Garamond"/>
                <w:b/>
                <w:bCs/>
                <w:sz w:val="22"/>
                <w:szCs w:val="22"/>
              </w:rPr>
              <w:t>80141500</w:t>
            </w:r>
          </w:p>
        </w:tc>
        <w:tc>
          <w:tcPr>
            <w:tcW w:w="1430" w:type="pct"/>
            <w:tcMar>
              <w:top w:w="0" w:type="dxa"/>
              <w:left w:w="70" w:type="dxa"/>
              <w:bottom w:w="0" w:type="dxa"/>
              <w:right w:w="70" w:type="dxa"/>
            </w:tcMar>
          </w:tcPr>
          <w:p w14:paraId="5D8FC62E" wp14:textId="77777777">
            <w:pPr>
              <w:ind w:right="66"/>
              <w:jc w:val="both"/>
              <w:rPr>
                <w:rFonts w:ascii="Garamond" w:hAnsi="Garamond" w:eastAsia="Garamond" w:cs="Garamond"/>
                <w:sz w:val="22"/>
                <w:szCs w:val="22"/>
              </w:rPr>
            </w:pPr>
            <w:r>
              <w:rPr>
                <w:rFonts w:ascii="Garamond" w:hAnsi="Garamond" w:eastAsia="Garamond" w:cs="Garamond"/>
                <w:sz w:val="22"/>
                <w:szCs w:val="22"/>
              </w:rPr>
              <w:t>Servicios de Gestión, Servicios Profesionales de Empresa y Servicios Administrativos</w:t>
            </w:r>
          </w:p>
        </w:tc>
        <w:tc>
          <w:tcPr>
            <w:tcW w:w="1449" w:type="pct"/>
            <w:tcMar>
              <w:top w:w="0" w:type="dxa"/>
              <w:left w:w="70" w:type="dxa"/>
              <w:bottom w:w="0" w:type="dxa"/>
              <w:right w:w="70" w:type="dxa"/>
            </w:tcMar>
          </w:tcPr>
          <w:p w14:paraId="6FB2ADAC" wp14:textId="77777777">
            <w:pPr>
              <w:ind w:right="-519"/>
              <w:jc w:val="both"/>
              <w:rPr>
                <w:rFonts w:ascii="Garamond" w:hAnsi="Garamond" w:eastAsia="Garamond" w:cs="Garamond"/>
                <w:sz w:val="22"/>
                <w:szCs w:val="22"/>
              </w:rPr>
            </w:pPr>
            <w:r>
              <w:rPr>
                <w:rFonts w:ascii="Garamond" w:hAnsi="Garamond" w:eastAsia="Garamond" w:cs="Garamond"/>
                <w:sz w:val="22"/>
                <w:szCs w:val="22"/>
              </w:rPr>
              <w:t>Comercialización y distribución</w:t>
            </w:r>
          </w:p>
        </w:tc>
        <w:tc>
          <w:tcPr>
            <w:tcW w:w="1315" w:type="pct"/>
            <w:tcMar>
              <w:top w:w="0" w:type="dxa"/>
              <w:left w:w="70" w:type="dxa"/>
              <w:bottom w:w="0" w:type="dxa"/>
              <w:right w:w="70" w:type="dxa"/>
            </w:tcMar>
          </w:tcPr>
          <w:p w14:paraId="34BD8CF5" wp14:textId="77777777">
            <w:pPr>
              <w:ind w:right="116"/>
              <w:jc w:val="both"/>
              <w:rPr>
                <w:rFonts w:ascii="Garamond" w:hAnsi="Garamond" w:eastAsia="Garamond" w:cs="Garamond"/>
                <w:sz w:val="22"/>
                <w:szCs w:val="22"/>
              </w:rPr>
            </w:pPr>
            <w:r>
              <w:rPr>
                <w:rFonts w:ascii="Garamond" w:hAnsi="Garamond" w:eastAsia="Garamond" w:cs="Garamond"/>
                <w:sz w:val="22"/>
                <w:szCs w:val="22"/>
              </w:rPr>
              <w:t>Investigación de mercados</w:t>
            </w:r>
          </w:p>
        </w:tc>
      </w:tr>
      <w:tr xmlns:wp14="http://schemas.microsoft.com/office/word/2010/wordml" w14:paraId="30A93CBA"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8" w:hRule="atLeast"/>
        </w:trPr>
        <w:tc>
          <w:tcPr>
            <w:tcW w:w="806" w:type="pct"/>
            <w:tcMar>
              <w:top w:w="0" w:type="dxa"/>
              <w:left w:w="70" w:type="dxa"/>
              <w:bottom w:w="0" w:type="dxa"/>
              <w:right w:w="70" w:type="dxa"/>
            </w:tcMar>
          </w:tcPr>
          <w:p w14:paraId="212B5545" wp14:textId="77777777">
            <w:pPr>
              <w:ind w:right="-519"/>
              <w:rPr>
                <w:rFonts w:ascii="Garamond" w:hAnsi="Garamond" w:eastAsia="Garamond" w:cs="Garamond"/>
                <w:b/>
                <w:bCs/>
                <w:sz w:val="22"/>
                <w:szCs w:val="22"/>
              </w:rPr>
            </w:pPr>
            <w:r>
              <w:rPr>
                <w:rFonts w:ascii="Garamond" w:hAnsi="Garamond" w:eastAsia="Garamond" w:cs="Garamond"/>
                <w:b/>
                <w:bCs/>
                <w:sz w:val="22"/>
                <w:szCs w:val="22"/>
              </w:rPr>
              <w:t>81131500</w:t>
            </w:r>
          </w:p>
        </w:tc>
        <w:tc>
          <w:tcPr>
            <w:tcW w:w="1430" w:type="pct"/>
            <w:tcMar>
              <w:top w:w="0" w:type="dxa"/>
              <w:left w:w="70" w:type="dxa"/>
              <w:bottom w:w="0" w:type="dxa"/>
              <w:right w:w="70" w:type="dxa"/>
            </w:tcMar>
          </w:tcPr>
          <w:p w14:paraId="1672F13D" wp14:textId="77777777">
            <w:pPr>
              <w:ind w:right="66"/>
              <w:jc w:val="both"/>
              <w:rPr>
                <w:rFonts w:ascii="Garamond" w:hAnsi="Garamond" w:eastAsia="Garamond" w:cs="Garamond"/>
                <w:sz w:val="22"/>
                <w:szCs w:val="22"/>
              </w:rPr>
            </w:pPr>
            <w:r>
              <w:rPr>
                <w:rFonts w:ascii="Garamond" w:hAnsi="Garamond" w:eastAsia="Garamond" w:cs="Garamond"/>
                <w:sz w:val="22"/>
                <w:szCs w:val="22"/>
              </w:rPr>
              <w:t xml:space="preserve">Servicios Basados en ingeniería, investigación y tecnología </w:t>
            </w:r>
          </w:p>
        </w:tc>
        <w:tc>
          <w:tcPr>
            <w:tcW w:w="1449" w:type="pct"/>
            <w:tcMar>
              <w:top w:w="0" w:type="dxa"/>
              <w:left w:w="70" w:type="dxa"/>
              <w:bottom w:w="0" w:type="dxa"/>
              <w:right w:w="70" w:type="dxa"/>
            </w:tcMar>
          </w:tcPr>
          <w:p w14:paraId="529D7B57" wp14:textId="77777777">
            <w:pPr>
              <w:ind w:right="-519"/>
              <w:jc w:val="both"/>
              <w:rPr>
                <w:rFonts w:ascii="Garamond" w:hAnsi="Garamond" w:eastAsia="Garamond" w:cs="Garamond"/>
                <w:sz w:val="22"/>
                <w:szCs w:val="22"/>
              </w:rPr>
            </w:pPr>
            <w:r>
              <w:rPr>
                <w:rFonts w:ascii="Garamond" w:hAnsi="Garamond" w:eastAsia="Garamond" w:cs="Garamond"/>
                <w:sz w:val="22"/>
                <w:szCs w:val="22"/>
              </w:rPr>
              <w:t xml:space="preserve">Estadística </w:t>
            </w:r>
          </w:p>
        </w:tc>
        <w:tc>
          <w:tcPr>
            <w:tcW w:w="1315" w:type="pct"/>
            <w:tcMar>
              <w:top w:w="0" w:type="dxa"/>
              <w:left w:w="70" w:type="dxa"/>
              <w:bottom w:w="0" w:type="dxa"/>
              <w:right w:w="70" w:type="dxa"/>
            </w:tcMar>
          </w:tcPr>
          <w:p w14:paraId="7E918BB3" wp14:textId="77777777">
            <w:pPr>
              <w:ind w:right="116"/>
              <w:jc w:val="both"/>
              <w:rPr>
                <w:rFonts w:ascii="Garamond" w:hAnsi="Garamond" w:eastAsia="Garamond" w:cs="Garamond"/>
                <w:sz w:val="22"/>
                <w:szCs w:val="22"/>
              </w:rPr>
            </w:pPr>
            <w:r>
              <w:rPr>
                <w:rFonts w:ascii="Garamond" w:hAnsi="Garamond" w:eastAsia="Garamond" w:cs="Garamond"/>
                <w:sz w:val="22"/>
                <w:szCs w:val="22"/>
              </w:rPr>
              <w:t xml:space="preserve">Metodología y análisis </w:t>
            </w:r>
          </w:p>
        </w:tc>
      </w:tr>
      <w:tr xmlns:wp14="http://schemas.microsoft.com/office/word/2010/wordml" w14:paraId="76F84758"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2" w:hRule="atLeast"/>
        </w:trPr>
        <w:tc>
          <w:tcPr>
            <w:tcW w:w="806" w:type="pct"/>
            <w:tcMar>
              <w:top w:w="0" w:type="dxa"/>
              <w:left w:w="70" w:type="dxa"/>
              <w:bottom w:w="0" w:type="dxa"/>
              <w:right w:w="70" w:type="dxa"/>
            </w:tcMar>
          </w:tcPr>
          <w:p w14:paraId="678B7838" wp14:textId="77777777">
            <w:pPr>
              <w:ind w:right="-519"/>
              <w:rPr>
                <w:rFonts w:ascii="Garamond" w:hAnsi="Garamond" w:eastAsia="Garamond" w:cs="Garamond"/>
                <w:b/>
                <w:bCs/>
                <w:sz w:val="22"/>
                <w:szCs w:val="22"/>
              </w:rPr>
            </w:pPr>
            <w:r>
              <w:rPr>
                <w:rFonts w:ascii="Garamond" w:hAnsi="Garamond" w:eastAsia="Garamond" w:cs="Garamond"/>
                <w:b/>
                <w:bCs/>
                <w:sz w:val="22"/>
                <w:szCs w:val="22"/>
              </w:rPr>
              <w:t>80141900</w:t>
            </w:r>
          </w:p>
        </w:tc>
        <w:tc>
          <w:tcPr>
            <w:tcW w:w="1430" w:type="pct"/>
            <w:tcMar>
              <w:top w:w="0" w:type="dxa"/>
              <w:left w:w="70" w:type="dxa"/>
              <w:bottom w:w="0" w:type="dxa"/>
              <w:right w:w="70" w:type="dxa"/>
            </w:tcMar>
          </w:tcPr>
          <w:p w14:paraId="6C8FF593" wp14:textId="77777777">
            <w:pPr>
              <w:ind w:right="66"/>
              <w:jc w:val="both"/>
              <w:rPr>
                <w:rFonts w:ascii="Garamond" w:hAnsi="Garamond" w:eastAsia="Garamond" w:cs="Garamond"/>
                <w:b/>
                <w:bCs/>
                <w:sz w:val="22"/>
                <w:szCs w:val="22"/>
              </w:rPr>
            </w:pPr>
            <w:r>
              <w:rPr>
                <w:rFonts w:ascii="Garamond" w:hAnsi="Garamond" w:eastAsia="Garamond" w:cs="Garamond"/>
                <w:sz w:val="22"/>
                <w:szCs w:val="22"/>
              </w:rPr>
              <w:t>Servicios de Gestión, Servicios Profesionales de Empresa y Servicios Administrativos</w:t>
            </w:r>
          </w:p>
        </w:tc>
        <w:tc>
          <w:tcPr>
            <w:tcW w:w="1449" w:type="pct"/>
            <w:tcMar>
              <w:top w:w="0" w:type="dxa"/>
              <w:left w:w="70" w:type="dxa"/>
              <w:bottom w:w="0" w:type="dxa"/>
              <w:right w:w="70" w:type="dxa"/>
            </w:tcMar>
          </w:tcPr>
          <w:p w14:paraId="69CD048E" wp14:textId="77777777">
            <w:pPr>
              <w:ind w:right="-519"/>
              <w:jc w:val="both"/>
              <w:rPr>
                <w:rFonts w:ascii="Garamond" w:hAnsi="Garamond" w:eastAsia="Garamond" w:cs="Garamond"/>
                <w:b/>
                <w:bCs/>
                <w:sz w:val="22"/>
                <w:szCs w:val="22"/>
              </w:rPr>
            </w:pPr>
            <w:r>
              <w:rPr>
                <w:rFonts w:ascii="Garamond" w:hAnsi="Garamond" w:eastAsia="Garamond" w:cs="Garamond"/>
                <w:sz w:val="22"/>
                <w:szCs w:val="22"/>
              </w:rPr>
              <w:t>Comercialización y distribución</w:t>
            </w:r>
          </w:p>
        </w:tc>
        <w:tc>
          <w:tcPr>
            <w:tcW w:w="1315" w:type="pct"/>
            <w:tcMar>
              <w:top w:w="0" w:type="dxa"/>
              <w:left w:w="70" w:type="dxa"/>
              <w:bottom w:w="0" w:type="dxa"/>
              <w:right w:w="70" w:type="dxa"/>
            </w:tcMar>
          </w:tcPr>
          <w:p w14:paraId="7934BB09" wp14:textId="77777777">
            <w:pPr>
              <w:ind w:right="116"/>
              <w:jc w:val="both"/>
              <w:rPr>
                <w:rFonts w:ascii="Garamond" w:hAnsi="Garamond" w:eastAsia="Garamond" w:cs="Garamond"/>
                <w:b/>
                <w:bCs/>
                <w:sz w:val="22"/>
                <w:szCs w:val="22"/>
              </w:rPr>
            </w:pPr>
            <w:r>
              <w:rPr>
                <w:rFonts w:ascii="Garamond" w:hAnsi="Garamond" w:eastAsia="Garamond" w:cs="Garamond"/>
                <w:sz w:val="22"/>
                <w:szCs w:val="22"/>
              </w:rPr>
              <w:t>Exhibiciones y ferias comerciales</w:t>
            </w:r>
          </w:p>
        </w:tc>
      </w:tr>
      <w:tr xmlns:wp14="http://schemas.microsoft.com/office/word/2010/wordml" w14:paraId="16FC4DA2"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trPr>
        <w:tc>
          <w:tcPr>
            <w:tcW w:w="806" w:type="pct"/>
            <w:tcMar>
              <w:top w:w="0" w:type="dxa"/>
              <w:left w:w="70" w:type="dxa"/>
              <w:bottom w:w="0" w:type="dxa"/>
              <w:right w:w="70" w:type="dxa"/>
            </w:tcMar>
          </w:tcPr>
          <w:p w14:paraId="2DD5FD92" wp14:textId="77777777">
            <w:pPr>
              <w:ind w:right="-519"/>
              <w:rPr>
                <w:rFonts w:ascii="Garamond" w:hAnsi="Garamond" w:eastAsia="Garamond" w:cs="Garamond"/>
                <w:b/>
                <w:bCs/>
                <w:sz w:val="22"/>
                <w:szCs w:val="22"/>
              </w:rPr>
            </w:pPr>
            <w:r>
              <w:rPr>
                <w:rFonts w:ascii="Garamond" w:hAnsi="Garamond" w:eastAsia="Garamond" w:cs="Garamond"/>
                <w:b/>
                <w:bCs/>
                <w:sz w:val="22"/>
                <w:szCs w:val="22"/>
              </w:rPr>
              <w:t>86101700</w:t>
            </w:r>
          </w:p>
        </w:tc>
        <w:tc>
          <w:tcPr>
            <w:tcW w:w="1430" w:type="pct"/>
            <w:tcMar>
              <w:top w:w="0" w:type="dxa"/>
              <w:left w:w="70" w:type="dxa"/>
              <w:bottom w:w="0" w:type="dxa"/>
              <w:right w:w="70" w:type="dxa"/>
            </w:tcMar>
          </w:tcPr>
          <w:p w14:paraId="056D9499" wp14:textId="77777777">
            <w:pPr>
              <w:ind w:right="-519"/>
              <w:jc w:val="both"/>
              <w:rPr>
                <w:rFonts w:ascii="Garamond" w:hAnsi="Garamond" w:eastAsia="Garamond" w:cs="Garamond"/>
                <w:b/>
                <w:bCs/>
                <w:sz w:val="22"/>
                <w:szCs w:val="22"/>
              </w:rPr>
            </w:pPr>
            <w:r>
              <w:rPr>
                <w:rFonts w:ascii="Garamond" w:hAnsi="Garamond" w:eastAsia="Garamond" w:cs="Garamond"/>
                <w:sz w:val="22"/>
                <w:szCs w:val="22"/>
              </w:rPr>
              <w:t>Servicios educativos de formación</w:t>
            </w:r>
          </w:p>
        </w:tc>
        <w:tc>
          <w:tcPr>
            <w:tcW w:w="1449" w:type="pct"/>
            <w:tcMar>
              <w:top w:w="0" w:type="dxa"/>
              <w:left w:w="70" w:type="dxa"/>
              <w:bottom w:w="0" w:type="dxa"/>
              <w:right w:w="70" w:type="dxa"/>
            </w:tcMar>
          </w:tcPr>
          <w:p w14:paraId="57EA5ACB" wp14:textId="77777777">
            <w:pPr>
              <w:ind w:right="-519"/>
              <w:jc w:val="both"/>
              <w:rPr>
                <w:rFonts w:ascii="Garamond" w:hAnsi="Garamond" w:eastAsia="Garamond" w:cs="Garamond"/>
                <w:b/>
                <w:bCs/>
                <w:sz w:val="22"/>
                <w:szCs w:val="22"/>
              </w:rPr>
            </w:pPr>
            <w:r>
              <w:rPr>
                <w:rFonts w:ascii="Garamond" w:hAnsi="Garamond" w:eastAsia="Garamond" w:cs="Garamond"/>
                <w:sz w:val="22"/>
                <w:szCs w:val="22"/>
              </w:rPr>
              <w:t xml:space="preserve">Formación Profesional </w:t>
            </w:r>
          </w:p>
        </w:tc>
        <w:tc>
          <w:tcPr>
            <w:tcW w:w="1315" w:type="pct"/>
            <w:tcMar>
              <w:top w:w="0" w:type="dxa"/>
              <w:left w:w="70" w:type="dxa"/>
              <w:bottom w:w="0" w:type="dxa"/>
              <w:right w:w="70" w:type="dxa"/>
            </w:tcMar>
          </w:tcPr>
          <w:p w14:paraId="54A9F3D6" wp14:textId="77777777">
            <w:pPr>
              <w:ind w:right="116"/>
              <w:jc w:val="both"/>
              <w:rPr>
                <w:rFonts w:ascii="Garamond" w:hAnsi="Garamond" w:eastAsia="Garamond" w:cs="Garamond"/>
                <w:b/>
                <w:bCs/>
                <w:sz w:val="22"/>
                <w:szCs w:val="22"/>
              </w:rPr>
            </w:pPr>
            <w:r>
              <w:rPr>
                <w:rFonts w:ascii="Garamond" w:hAnsi="Garamond" w:eastAsia="Garamond" w:cs="Garamond"/>
                <w:sz w:val="22"/>
                <w:szCs w:val="22"/>
              </w:rPr>
              <w:t>Servicios de capacitación vocacional no científica</w:t>
            </w:r>
          </w:p>
        </w:tc>
      </w:tr>
      <w:tr xmlns:wp14="http://schemas.microsoft.com/office/word/2010/wordml" w14:paraId="28768E2C"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trPr>
        <w:tc>
          <w:tcPr>
            <w:tcW w:w="806" w:type="pct"/>
            <w:tcMar>
              <w:top w:w="0" w:type="dxa"/>
              <w:left w:w="70" w:type="dxa"/>
              <w:bottom w:w="0" w:type="dxa"/>
              <w:right w:w="70" w:type="dxa"/>
            </w:tcMar>
            <w:vAlign w:val="center"/>
          </w:tcPr>
          <w:p w14:paraId="683B011D" wp14:textId="77777777">
            <w:pPr>
              <w:ind w:right="-519"/>
              <w:rPr>
                <w:rFonts w:ascii="Garamond" w:hAnsi="Garamond" w:eastAsia="Garamond" w:cs="Garamond"/>
                <w:b/>
                <w:bCs/>
                <w:sz w:val="22"/>
                <w:szCs w:val="22"/>
              </w:rPr>
            </w:pPr>
            <w:r>
              <w:rPr>
                <w:rFonts w:ascii="Garamond" w:hAnsi="Garamond" w:eastAsia="Arial" w:cs="Arial"/>
                <w:b/>
                <w:bCs/>
                <w:color w:val="000000" w:themeColor="text1"/>
                <w14:textFill>
                  <w14:solidFill>
                    <w14:schemeClr w14:val="tx1"/>
                  </w14:solidFill>
                </w14:textFill>
              </w:rPr>
              <w:t>86111600</w:t>
            </w:r>
          </w:p>
        </w:tc>
        <w:tc>
          <w:tcPr>
            <w:tcW w:w="1430" w:type="pct"/>
            <w:tcMar>
              <w:top w:w="0" w:type="dxa"/>
              <w:left w:w="70" w:type="dxa"/>
              <w:bottom w:w="0" w:type="dxa"/>
              <w:right w:w="70" w:type="dxa"/>
            </w:tcMar>
            <w:vAlign w:val="center"/>
          </w:tcPr>
          <w:p w14:paraId="3AA69764" wp14:textId="77777777">
            <w:pPr>
              <w:ind w:right="-519"/>
              <w:jc w:val="both"/>
              <w:rPr>
                <w:rFonts w:ascii="Garamond" w:hAnsi="Garamond" w:eastAsia="Garamond" w:cs="Garamond"/>
                <w:sz w:val="22"/>
                <w:szCs w:val="22"/>
              </w:rPr>
            </w:pPr>
            <w:r>
              <w:rPr>
                <w:rFonts w:ascii="Garamond" w:hAnsi="Garamond" w:eastAsia="Arial" w:cs="Arial"/>
                <w:color w:val="000000" w:themeColor="text1"/>
                <w14:textFill>
                  <w14:solidFill>
                    <w14:schemeClr w14:val="tx1"/>
                  </w14:solidFill>
                </w14:textFill>
              </w:rPr>
              <w:t>Servicios de Educación y de formación</w:t>
            </w:r>
          </w:p>
        </w:tc>
        <w:tc>
          <w:tcPr>
            <w:tcW w:w="1449" w:type="pct"/>
            <w:tcMar>
              <w:top w:w="0" w:type="dxa"/>
              <w:left w:w="70" w:type="dxa"/>
              <w:bottom w:w="0" w:type="dxa"/>
              <w:right w:w="70" w:type="dxa"/>
            </w:tcMar>
            <w:vAlign w:val="center"/>
          </w:tcPr>
          <w:p w14:paraId="240AB9B6" wp14:textId="77777777">
            <w:pPr>
              <w:ind w:right="-519"/>
              <w:jc w:val="both"/>
              <w:rPr>
                <w:rFonts w:ascii="Garamond" w:hAnsi="Garamond" w:eastAsia="Garamond" w:cs="Garamond"/>
                <w:sz w:val="22"/>
                <w:szCs w:val="22"/>
              </w:rPr>
            </w:pPr>
            <w:r>
              <w:rPr>
                <w:rFonts w:ascii="Garamond" w:hAnsi="Garamond" w:eastAsia="Arial" w:cs="Arial"/>
                <w:color w:val="000000" w:themeColor="text1"/>
                <w14:textFill>
                  <w14:solidFill>
                    <w14:schemeClr w14:val="tx1"/>
                  </w14:solidFill>
                </w14:textFill>
              </w:rPr>
              <w:t>Sistemas Educativos alternativos</w:t>
            </w:r>
          </w:p>
        </w:tc>
        <w:tc>
          <w:tcPr>
            <w:tcW w:w="1315" w:type="pct"/>
            <w:tcMar>
              <w:top w:w="0" w:type="dxa"/>
              <w:left w:w="70" w:type="dxa"/>
              <w:bottom w:w="0" w:type="dxa"/>
              <w:right w:w="70" w:type="dxa"/>
            </w:tcMar>
            <w:vAlign w:val="center"/>
          </w:tcPr>
          <w:p w14:paraId="4A83418D" wp14:textId="77777777">
            <w:pPr>
              <w:ind w:right="116"/>
              <w:jc w:val="both"/>
              <w:rPr>
                <w:rFonts w:ascii="Garamond" w:hAnsi="Garamond" w:eastAsia="Garamond" w:cs="Garamond"/>
                <w:sz w:val="22"/>
                <w:szCs w:val="22"/>
              </w:rPr>
            </w:pPr>
            <w:r>
              <w:rPr>
                <w:rFonts w:ascii="Garamond" w:hAnsi="Garamond" w:eastAsia="Arial" w:cs="Arial"/>
                <w:color w:val="000000" w:themeColor="text1"/>
                <w14:textFill>
                  <w14:solidFill>
                    <w14:schemeClr w14:val="tx1"/>
                  </w14:solidFill>
                </w14:textFill>
              </w:rPr>
              <w:t>Educación de adultos</w:t>
            </w:r>
          </w:p>
        </w:tc>
      </w:tr>
      <w:tr xmlns:wp14="http://schemas.microsoft.com/office/word/2010/wordml" w14:paraId="00F7FC2C"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trPr>
        <w:tc>
          <w:tcPr>
            <w:tcW w:w="806" w:type="pct"/>
            <w:tcMar>
              <w:top w:w="0" w:type="dxa"/>
              <w:left w:w="70" w:type="dxa"/>
              <w:bottom w:w="0" w:type="dxa"/>
              <w:right w:w="70" w:type="dxa"/>
            </w:tcMar>
          </w:tcPr>
          <w:p w14:paraId="6739008E" wp14:textId="77777777">
            <w:pPr>
              <w:ind w:right="-519"/>
              <w:rPr>
                <w:rFonts w:ascii="Garamond" w:hAnsi="Garamond" w:eastAsia="Garamond" w:cs="Garamond"/>
                <w:b/>
                <w:bCs/>
                <w:sz w:val="22"/>
                <w:szCs w:val="22"/>
              </w:rPr>
            </w:pPr>
            <w:r>
              <w:rPr>
                <w:rFonts w:ascii="Garamond" w:hAnsi="Garamond" w:eastAsia="Garamond" w:cs="Garamond"/>
                <w:b/>
                <w:bCs/>
                <w:sz w:val="22"/>
                <w:szCs w:val="22"/>
              </w:rPr>
              <w:t>90101600</w:t>
            </w:r>
          </w:p>
        </w:tc>
        <w:tc>
          <w:tcPr>
            <w:tcW w:w="1430" w:type="pct"/>
            <w:tcMar>
              <w:top w:w="0" w:type="dxa"/>
              <w:left w:w="70" w:type="dxa"/>
              <w:bottom w:w="0" w:type="dxa"/>
              <w:right w:w="70" w:type="dxa"/>
            </w:tcMar>
          </w:tcPr>
          <w:p w14:paraId="10D727DF" wp14:textId="77777777">
            <w:pPr>
              <w:ind w:right="66"/>
              <w:jc w:val="both"/>
              <w:rPr>
                <w:rFonts w:ascii="Garamond" w:hAnsi="Garamond" w:eastAsia="Garamond" w:cs="Garamond"/>
                <w:b/>
                <w:bCs/>
                <w:sz w:val="22"/>
                <w:szCs w:val="22"/>
              </w:rPr>
            </w:pPr>
            <w:r>
              <w:rPr>
                <w:rFonts w:ascii="Garamond" w:hAnsi="Garamond" w:eastAsia="Garamond" w:cs="Garamond"/>
                <w:sz w:val="22"/>
                <w:szCs w:val="22"/>
              </w:rPr>
              <w:t xml:space="preserve">Servicios de Viajes, Alimentación, Alojamiento y entretenimiento  </w:t>
            </w:r>
          </w:p>
        </w:tc>
        <w:tc>
          <w:tcPr>
            <w:tcW w:w="1449" w:type="pct"/>
            <w:tcMar>
              <w:top w:w="0" w:type="dxa"/>
              <w:left w:w="70" w:type="dxa"/>
              <w:bottom w:w="0" w:type="dxa"/>
              <w:right w:w="70" w:type="dxa"/>
            </w:tcMar>
          </w:tcPr>
          <w:p w14:paraId="29215926" wp14:textId="77777777">
            <w:pPr>
              <w:ind w:right="-519"/>
              <w:jc w:val="both"/>
              <w:rPr>
                <w:rFonts w:ascii="Garamond" w:hAnsi="Garamond" w:eastAsia="Garamond" w:cs="Garamond"/>
                <w:b/>
                <w:bCs/>
                <w:sz w:val="22"/>
                <w:szCs w:val="22"/>
              </w:rPr>
            </w:pPr>
            <w:r>
              <w:rPr>
                <w:rFonts w:ascii="Garamond" w:hAnsi="Garamond" w:eastAsia="Garamond" w:cs="Garamond"/>
                <w:sz w:val="22"/>
                <w:szCs w:val="22"/>
              </w:rPr>
              <w:t>Restaurantes y catering</w:t>
            </w:r>
          </w:p>
        </w:tc>
        <w:tc>
          <w:tcPr>
            <w:tcW w:w="1315" w:type="pct"/>
            <w:tcMar>
              <w:top w:w="0" w:type="dxa"/>
              <w:left w:w="70" w:type="dxa"/>
              <w:bottom w:w="0" w:type="dxa"/>
              <w:right w:w="70" w:type="dxa"/>
            </w:tcMar>
          </w:tcPr>
          <w:p w14:paraId="7F65D70D" wp14:textId="77777777">
            <w:pPr>
              <w:ind w:right="116"/>
              <w:jc w:val="both"/>
              <w:rPr>
                <w:rFonts w:ascii="Garamond" w:hAnsi="Garamond" w:eastAsia="Garamond" w:cs="Garamond"/>
                <w:b/>
                <w:bCs/>
                <w:sz w:val="22"/>
                <w:szCs w:val="22"/>
              </w:rPr>
            </w:pPr>
            <w:r>
              <w:rPr>
                <w:rFonts w:ascii="Garamond" w:hAnsi="Garamond" w:eastAsia="Garamond" w:cs="Garamond"/>
                <w:sz w:val="22"/>
                <w:szCs w:val="22"/>
              </w:rPr>
              <w:t>Servicios de banquetes y catering</w:t>
            </w:r>
          </w:p>
        </w:tc>
      </w:tr>
      <w:tr xmlns:wp14="http://schemas.microsoft.com/office/word/2010/wordml" w14:paraId="7FFBEC98"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trPr>
        <w:tc>
          <w:tcPr>
            <w:tcW w:w="806" w:type="pct"/>
            <w:tcMar>
              <w:top w:w="0" w:type="dxa"/>
              <w:left w:w="70" w:type="dxa"/>
              <w:bottom w:w="0" w:type="dxa"/>
              <w:right w:w="70" w:type="dxa"/>
            </w:tcMar>
          </w:tcPr>
          <w:p w14:paraId="4491CD92" wp14:textId="77777777">
            <w:pPr>
              <w:ind w:right="-519"/>
              <w:rPr>
                <w:rFonts w:ascii="Garamond" w:hAnsi="Garamond" w:eastAsia="Garamond" w:cs="Garamond"/>
                <w:b/>
                <w:bCs/>
                <w:sz w:val="22"/>
                <w:szCs w:val="22"/>
              </w:rPr>
            </w:pPr>
            <w:r>
              <w:rPr>
                <w:rFonts w:ascii="Garamond" w:hAnsi="Garamond" w:eastAsia="Garamond" w:cs="Garamond"/>
                <w:b/>
                <w:bCs/>
                <w:sz w:val="22"/>
                <w:szCs w:val="22"/>
              </w:rPr>
              <w:t>90121700</w:t>
            </w:r>
          </w:p>
        </w:tc>
        <w:tc>
          <w:tcPr>
            <w:tcW w:w="1430" w:type="pct"/>
            <w:tcMar>
              <w:top w:w="0" w:type="dxa"/>
              <w:left w:w="70" w:type="dxa"/>
              <w:bottom w:w="0" w:type="dxa"/>
              <w:right w:w="70" w:type="dxa"/>
            </w:tcMar>
          </w:tcPr>
          <w:p w14:paraId="28882C9D" wp14:textId="77777777">
            <w:pPr>
              <w:ind w:right="66"/>
              <w:jc w:val="both"/>
              <w:rPr>
                <w:rFonts w:ascii="Garamond" w:hAnsi="Garamond" w:eastAsia="Garamond" w:cs="Garamond"/>
                <w:sz w:val="22"/>
                <w:szCs w:val="22"/>
              </w:rPr>
            </w:pPr>
            <w:r>
              <w:rPr>
                <w:rFonts w:ascii="Garamond" w:hAnsi="Garamond" w:eastAsia="Garamond" w:cs="Garamond"/>
                <w:sz w:val="22"/>
                <w:szCs w:val="22"/>
              </w:rPr>
              <w:t xml:space="preserve">Servicios de viaje, alimentación alojamiento y entretenimiento </w:t>
            </w:r>
          </w:p>
        </w:tc>
        <w:tc>
          <w:tcPr>
            <w:tcW w:w="1449" w:type="pct"/>
            <w:tcMar>
              <w:top w:w="0" w:type="dxa"/>
              <w:left w:w="70" w:type="dxa"/>
              <w:bottom w:w="0" w:type="dxa"/>
              <w:right w:w="70" w:type="dxa"/>
            </w:tcMar>
          </w:tcPr>
          <w:p w14:paraId="0B24486C" wp14:textId="77777777">
            <w:pPr>
              <w:ind w:right="-519"/>
              <w:jc w:val="both"/>
              <w:rPr>
                <w:rFonts w:ascii="Garamond" w:hAnsi="Garamond" w:eastAsia="Garamond" w:cs="Garamond"/>
                <w:sz w:val="22"/>
                <w:szCs w:val="22"/>
              </w:rPr>
            </w:pPr>
            <w:r>
              <w:rPr>
                <w:rFonts w:ascii="Garamond" w:hAnsi="Garamond" w:eastAsia="Garamond" w:cs="Garamond"/>
                <w:sz w:val="22"/>
                <w:szCs w:val="22"/>
              </w:rPr>
              <w:t>Facilitación de viajes</w:t>
            </w:r>
          </w:p>
        </w:tc>
        <w:tc>
          <w:tcPr>
            <w:tcW w:w="1315" w:type="pct"/>
            <w:tcMar>
              <w:top w:w="0" w:type="dxa"/>
              <w:left w:w="70" w:type="dxa"/>
              <w:bottom w:w="0" w:type="dxa"/>
              <w:right w:w="70" w:type="dxa"/>
            </w:tcMar>
          </w:tcPr>
          <w:p w14:paraId="09FB125B" wp14:textId="77777777">
            <w:pPr>
              <w:ind w:right="116"/>
              <w:jc w:val="both"/>
              <w:rPr>
                <w:rFonts w:ascii="Garamond" w:hAnsi="Garamond" w:eastAsia="Garamond" w:cs="Garamond"/>
                <w:sz w:val="22"/>
                <w:szCs w:val="22"/>
              </w:rPr>
            </w:pPr>
            <w:r>
              <w:rPr>
                <w:rFonts w:ascii="Garamond" w:hAnsi="Garamond" w:eastAsia="Garamond" w:cs="Garamond"/>
                <w:sz w:val="22"/>
                <w:szCs w:val="22"/>
              </w:rPr>
              <w:t>Guías e interpretes</w:t>
            </w:r>
          </w:p>
        </w:tc>
      </w:tr>
      <w:tr xmlns:wp14="http://schemas.microsoft.com/office/word/2010/wordml" w14:paraId="17024611"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trPr>
        <w:tc>
          <w:tcPr>
            <w:tcW w:w="806" w:type="pct"/>
            <w:tcMar>
              <w:top w:w="0" w:type="dxa"/>
              <w:left w:w="70" w:type="dxa"/>
              <w:bottom w:w="0" w:type="dxa"/>
              <w:right w:w="70" w:type="dxa"/>
            </w:tcMar>
          </w:tcPr>
          <w:p w14:paraId="7EB0849E" wp14:textId="77777777">
            <w:pPr>
              <w:ind w:right="-519"/>
              <w:rPr>
                <w:rFonts w:ascii="Garamond" w:hAnsi="Garamond" w:eastAsia="Garamond" w:cs="Garamond"/>
                <w:b/>
                <w:bCs/>
                <w:sz w:val="22"/>
                <w:szCs w:val="22"/>
              </w:rPr>
            </w:pPr>
            <w:r>
              <w:rPr>
                <w:rFonts w:ascii="Garamond" w:hAnsi="Garamond" w:eastAsia="Garamond" w:cs="Garamond"/>
                <w:b/>
                <w:bCs/>
                <w:sz w:val="22"/>
                <w:szCs w:val="22"/>
              </w:rPr>
              <w:t>93141500</w:t>
            </w:r>
          </w:p>
          <w:p w14:paraId="54DC95E9" wp14:textId="77777777">
            <w:pPr>
              <w:ind w:right="-519"/>
              <w:rPr>
                <w:rFonts w:ascii="Garamond" w:hAnsi="Garamond" w:eastAsia="Garamond" w:cs="Garamond"/>
                <w:b/>
                <w:bCs/>
                <w:sz w:val="22"/>
                <w:szCs w:val="22"/>
              </w:rPr>
            </w:pPr>
          </w:p>
        </w:tc>
        <w:tc>
          <w:tcPr>
            <w:tcW w:w="1430" w:type="pct"/>
            <w:tcMar>
              <w:top w:w="0" w:type="dxa"/>
              <w:left w:w="70" w:type="dxa"/>
              <w:bottom w:w="0" w:type="dxa"/>
              <w:right w:w="70" w:type="dxa"/>
            </w:tcMar>
          </w:tcPr>
          <w:p w14:paraId="2D6FF6DE" wp14:textId="77777777">
            <w:pPr>
              <w:ind w:right="66"/>
              <w:jc w:val="both"/>
              <w:rPr>
                <w:rFonts w:ascii="Garamond" w:hAnsi="Garamond" w:eastAsia="Garamond" w:cs="Garamond"/>
                <w:b/>
                <w:bCs/>
                <w:sz w:val="22"/>
                <w:szCs w:val="22"/>
              </w:rPr>
            </w:pPr>
            <w:r>
              <w:rPr>
                <w:rFonts w:ascii="Garamond" w:hAnsi="Garamond" w:eastAsia="Garamond" w:cs="Garamond"/>
                <w:sz w:val="22"/>
                <w:szCs w:val="22"/>
              </w:rPr>
              <w:t>Servicios políticos y asuntos cívicos</w:t>
            </w:r>
          </w:p>
        </w:tc>
        <w:tc>
          <w:tcPr>
            <w:tcW w:w="1449" w:type="pct"/>
            <w:tcMar>
              <w:top w:w="0" w:type="dxa"/>
              <w:left w:w="70" w:type="dxa"/>
              <w:bottom w:w="0" w:type="dxa"/>
              <w:right w:w="70" w:type="dxa"/>
            </w:tcMar>
          </w:tcPr>
          <w:p w14:paraId="3B5E79B7" wp14:textId="77777777">
            <w:pPr>
              <w:ind w:right="-519"/>
              <w:jc w:val="both"/>
              <w:rPr>
                <w:rFonts w:ascii="Garamond" w:hAnsi="Garamond" w:eastAsia="Garamond" w:cs="Garamond"/>
                <w:b/>
                <w:bCs/>
                <w:sz w:val="22"/>
                <w:szCs w:val="22"/>
              </w:rPr>
            </w:pPr>
            <w:r>
              <w:rPr>
                <w:rFonts w:ascii="Garamond" w:hAnsi="Garamond" w:eastAsia="Garamond" w:cs="Garamond"/>
                <w:sz w:val="22"/>
                <w:szCs w:val="22"/>
              </w:rPr>
              <w:t>Servicios Comunitarios y Sociales</w:t>
            </w:r>
          </w:p>
        </w:tc>
        <w:tc>
          <w:tcPr>
            <w:tcW w:w="1315" w:type="pct"/>
            <w:tcMar>
              <w:top w:w="0" w:type="dxa"/>
              <w:left w:w="70" w:type="dxa"/>
              <w:bottom w:w="0" w:type="dxa"/>
              <w:right w:w="70" w:type="dxa"/>
            </w:tcMar>
          </w:tcPr>
          <w:p w14:paraId="32703DDE" wp14:textId="77777777">
            <w:pPr>
              <w:ind w:right="116"/>
              <w:jc w:val="both"/>
              <w:rPr>
                <w:rFonts w:ascii="Garamond" w:hAnsi="Garamond" w:eastAsia="Garamond" w:cs="Garamond"/>
                <w:b/>
                <w:bCs/>
                <w:sz w:val="22"/>
                <w:szCs w:val="22"/>
              </w:rPr>
            </w:pPr>
            <w:r>
              <w:rPr>
                <w:rFonts w:ascii="Garamond" w:hAnsi="Garamond" w:eastAsia="Garamond" w:cs="Garamond"/>
                <w:sz w:val="22"/>
                <w:szCs w:val="22"/>
              </w:rPr>
              <w:t>Desarrollo y Servicios Sociales</w:t>
            </w:r>
          </w:p>
        </w:tc>
      </w:tr>
      <w:tr xmlns:wp14="http://schemas.microsoft.com/office/word/2010/wordml" w14:paraId="4B56F881"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8" w:hRule="atLeast"/>
        </w:trPr>
        <w:tc>
          <w:tcPr>
            <w:tcW w:w="806" w:type="pct"/>
            <w:tcMar>
              <w:top w:w="0" w:type="dxa"/>
              <w:left w:w="70" w:type="dxa"/>
              <w:bottom w:w="0" w:type="dxa"/>
              <w:right w:w="70" w:type="dxa"/>
            </w:tcMar>
          </w:tcPr>
          <w:p w14:paraId="4D46BA8A" wp14:textId="77777777">
            <w:pPr>
              <w:ind w:right="-519"/>
              <w:rPr>
                <w:rFonts w:ascii="Garamond" w:hAnsi="Garamond" w:eastAsia="Garamond" w:cs="Garamond"/>
                <w:b/>
                <w:bCs/>
                <w:sz w:val="22"/>
                <w:szCs w:val="22"/>
              </w:rPr>
            </w:pPr>
            <w:r>
              <w:rPr>
                <w:rFonts w:ascii="Garamond" w:hAnsi="Garamond" w:eastAsia="Garamond" w:cs="Garamond"/>
                <w:b/>
                <w:bCs/>
                <w:sz w:val="22"/>
                <w:szCs w:val="22"/>
              </w:rPr>
              <w:t>93141700</w:t>
            </w:r>
          </w:p>
        </w:tc>
        <w:tc>
          <w:tcPr>
            <w:tcW w:w="1430" w:type="pct"/>
            <w:tcMar>
              <w:top w:w="0" w:type="dxa"/>
              <w:left w:w="70" w:type="dxa"/>
              <w:bottom w:w="0" w:type="dxa"/>
              <w:right w:w="70" w:type="dxa"/>
            </w:tcMar>
          </w:tcPr>
          <w:p w14:paraId="2D6F1B19" wp14:textId="77777777">
            <w:pPr>
              <w:ind w:right="66"/>
              <w:jc w:val="both"/>
              <w:rPr>
                <w:rFonts w:ascii="Garamond" w:hAnsi="Garamond" w:eastAsia="Garamond" w:cs="Garamond"/>
                <w:b/>
                <w:bCs/>
                <w:sz w:val="22"/>
                <w:szCs w:val="22"/>
              </w:rPr>
            </w:pPr>
            <w:r>
              <w:rPr>
                <w:rFonts w:ascii="Garamond" w:hAnsi="Garamond" w:eastAsia="Garamond" w:cs="Garamond"/>
                <w:sz w:val="22"/>
                <w:szCs w:val="22"/>
              </w:rPr>
              <w:t>Servicios políticos y de asuntos cívicos</w:t>
            </w:r>
          </w:p>
        </w:tc>
        <w:tc>
          <w:tcPr>
            <w:tcW w:w="1449" w:type="pct"/>
            <w:tcMar>
              <w:top w:w="0" w:type="dxa"/>
              <w:left w:w="70" w:type="dxa"/>
              <w:bottom w:w="0" w:type="dxa"/>
              <w:right w:w="70" w:type="dxa"/>
            </w:tcMar>
          </w:tcPr>
          <w:p w14:paraId="1A6F5531" wp14:textId="77777777">
            <w:pPr>
              <w:ind w:right="-519"/>
              <w:jc w:val="both"/>
              <w:rPr>
                <w:rFonts w:ascii="Garamond" w:hAnsi="Garamond" w:eastAsia="Garamond" w:cs="Garamond"/>
                <w:b/>
                <w:bCs/>
                <w:sz w:val="22"/>
                <w:szCs w:val="22"/>
              </w:rPr>
            </w:pPr>
            <w:r>
              <w:rPr>
                <w:rFonts w:ascii="Garamond" w:hAnsi="Garamond" w:eastAsia="Garamond" w:cs="Garamond"/>
                <w:sz w:val="22"/>
                <w:szCs w:val="22"/>
              </w:rPr>
              <w:t>Servicios comunitarios y sociales</w:t>
            </w:r>
          </w:p>
        </w:tc>
        <w:tc>
          <w:tcPr>
            <w:tcW w:w="1315" w:type="pct"/>
            <w:tcMar>
              <w:top w:w="0" w:type="dxa"/>
              <w:left w:w="70" w:type="dxa"/>
              <w:bottom w:w="0" w:type="dxa"/>
              <w:right w:w="70" w:type="dxa"/>
            </w:tcMar>
          </w:tcPr>
          <w:p w14:paraId="3C23FABD" wp14:textId="77777777">
            <w:pPr>
              <w:ind w:right="116"/>
              <w:jc w:val="both"/>
              <w:rPr>
                <w:rFonts w:ascii="Garamond" w:hAnsi="Garamond" w:eastAsia="Garamond" w:cs="Garamond"/>
                <w:b/>
                <w:bCs/>
                <w:sz w:val="22"/>
                <w:szCs w:val="22"/>
              </w:rPr>
            </w:pPr>
            <w:r>
              <w:rPr>
                <w:rFonts w:ascii="Garamond" w:hAnsi="Garamond" w:eastAsia="Garamond" w:cs="Garamond"/>
                <w:sz w:val="22"/>
                <w:szCs w:val="22"/>
              </w:rPr>
              <w:t>Cultura</w:t>
            </w:r>
          </w:p>
        </w:tc>
      </w:tr>
    </w:tbl>
    <w:p xmlns:wp14="http://schemas.microsoft.com/office/word/2010/wordml" w14:paraId="577D6138" wp14:textId="77777777">
      <w:pPr>
        <w:jc w:val="both"/>
        <w:rPr>
          <w:rFonts w:ascii="Garamond" w:hAnsi="Garamond" w:eastAsia="Garamond" w:cs="Garamond"/>
        </w:rPr>
      </w:pPr>
    </w:p>
    <w:p xmlns:wp14="http://schemas.microsoft.com/office/word/2010/wordml" w14:paraId="7CCAF047" wp14:textId="77777777">
      <w:pPr>
        <w:jc w:val="both"/>
        <w:rPr>
          <w:rFonts w:ascii="Garamond" w:hAnsi="Garamond" w:eastAsia="Garamond" w:cs="Garamond"/>
        </w:rPr>
      </w:pPr>
      <w:r>
        <w:rPr>
          <w:rFonts w:ascii="Garamond" w:hAnsi="Garamond" w:eastAsia="Garamond" w:cs="Garamond"/>
        </w:rPr>
        <w:t>Lo anterior, atendiendo las disposiciones previstas en el Decreto 1082 de 2015 y la Circular Única Externa publicada por La Agencia Nacional de Contratación Pública -Colombia Compra Eficiente en la cual dispone en lo pertinente “(…) La experiencia es un requisito habilitante. Los proponentes deben inscribir en el RUP su experiencia usando los códigos del Clasificador de Bienes y Servicios. Por su parte, las Entidades Estatales al establecer el requisito habilitante de experiencia deben incluir los códigos específicos del objeto a contratar o el de bienes, obras o servicios afines al Proceso de Contratación respecto de los cuales los proponentes deben acreditar su experiencia. (…)”.</w:t>
      </w:r>
    </w:p>
    <w:p xmlns:wp14="http://schemas.microsoft.com/office/word/2010/wordml" w14:paraId="1FA4338E" wp14:textId="77777777">
      <w:pPr>
        <w:jc w:val="both"/>
        <w:rPr>
          <w:rFonts w:ascii="Garamond" w:hAnsi="Garamond" w:eastAsia="Garamond" w:cs="Garamond"/>
        </w:rPr>
      </w:pPr>
    </w:p>
    <w:p xmlns:wp14="http://schemas.microsoft.com/office/word/2010/wordml" w14:paraId="7D523D58" wp14:textId="77777777">
      <w:pPr>
        <w:jc w:val="both"/>
        <w:rPr>
          <w:rFonts w:ascii="Garamond" w:hAnsi="Garamond" w:eastAsia="Garamond" w:cs="Garamond"/>
        </w:rPr>
      </w:pPr>
    </w:p>
    <w:p xmlns:wp14="http://schemas.microsoft.com/office/word/2010/wordml" w14:paraId="7D9B53E4" wp14:textId="77777777">
      <w:pPr>
        <w:jc w:val="both"/>
        <w:rPr>
          <w:rFonts w:ascii="Garamond" w:hAnsi="Garamond" w:eastAsia="Garamond" w:cs="Garamond"/>
        </w:rPr>
      </w:pPr>
    </w:p>
    <w:p xmlns:wp14="http://schemas.microsoft.com/office/word/2010/wordml" w14:paraId="66C54267" wp14:textId="77777777">
      <w:pPr>
        <w:jc w:val="both"/>
        <w:rPr>
          <w:rFonts w:ascii="Garamond" w:hAnsi="Garamond" w:eastAsia="Garamond" w:cs="Garamond"/>
          <w:b/>
        </w:rPr>
      </w:pPr>
      <w:r>
        <w:rPr>
          <w:rFonts w:ascii="Garamond" w:hAnsi="Garamond" w:eastAsia="Garamond" w:cs="Garamond"/>
          <w:b/>
        </w:rPr>
        <w:t>Experiencia Específica</w:t>
      </w:r>
    </w:p>
    <w:p xmlns:wp14="http://schemas.microsoft.com/office/word/2010/wordml" w14:paraId="5D590FC1" wp14:textId="77777777">
      <w:pPr>
        <w:jc w:val="both"/>
        <w:rPr>
          <w:rFonts w:ascii="Garamond" w:hAnsi="Garamond" w:eastAsia="Garamond" w:cs="Garamond"/>
          <w:b/>
        </w:rPr>
      </w:pPr>
    </w:p>
    <w:p xmlns:wp14="http://schemas.microsoft.com/office/word/2010/wordml" w14:paraId="7CAD8F69" wp14:textId="77777777">
      <w:pPr>
        <w:jc w:val="both"/>
        <w:rPr>
          <w:rFonts w:ascii="Garamond" w:hAnsi="Garamond" w:eastAsia="Garamond" w:cs="Garamond"/>
        </w:rPr>
      </w:pPr>
      <w:r>
        <w:rPr>
          <w:rFonts w:ascii="Garamond" w:hAnsi="Garamond" w:eastAsia="Garamond" w:cs="Garamond"/>
        </w:rPr>
        <w:t xml:space="preserve">El proponente deberá acreditar dos certificaciones cuya sumatoria sea superior o igual al 100% del presupuesto oficial así: </w:t>
      </w:r>
    </w:p>
    <w:p xmlns:wp14="http://schemas.microsoft.com/office/word/2010/wordml" w14:paraId="51F864EF" wp14:textId="77777777">
      <w:pPr>
        <w:ind w:left="360"/>
        <w:rPr>
          <w:rFonts w:ascii="Garamond" w:hAnsi="Garamond" w:eastAsia="Garamond" w:cs="Garamond"/>
          <w:b/>
          <w:bCs/>
        </w:rPr>
      </w:pPr>
    </w:p>
    <w:p xmlns:wp14="http://schemas.microsoft.com/office/word/2010/wordml" w14:paraId="414514EB" wp14:textId="77777777">
      <w:pPr>
        <w:pStyle w:val="220"/>
        <w:numPr>
          <w:ilvl w:val="0"/>
          <w:numId w:val="12"/>
        </w:numPr>
        <w:rPr>
          <w:rFonts w:ascii="Garamond" w:hAnsi="Garamond" w:eastAsia="Times" w:cstheme="minorBidi"/>
          <w:bCs/>
          <w:color w:val="000000" w:themeColor="text1"/>
          <w:sz w:val="20"/>
          <w:szCs w:val="20"/>
          <w14:textFill>
            <w14:solidFill>
              <w14:schemeClr w14:val="tx1"/>
            </w14:solidFill>
          </w14:textFill>
        </w:rPr>
      </w:pPr>
      <w:r>
        <w:rPr>
          <w:rFonts w:ascii="Garamond" w:hAnsi="Garamond" w:eastAsia="Times" w:cstheme="minorBidi"/>
          <w:bCs/>
          <w:color w:val="000000" w:themeColor="text1"/>
          <w:sz w:val="20"/>
          <w:szCs w:val="20"/>
          <w14:textFill>
            <w14:solidFill>
              <w14:schemeClr w14:val="tx1"/>
            </w14:solidFill>
          </w14:textFill>
        </w:rPr>
        <w:t>El proponente deberá acreditar mediante UNA (1) certificación experiencia en ACTIVIDADES DE FORTALECIMIENTO O LOGISTICA AL SECTOR TURISTICO.</w:t>
      </w:r>
    </w:p>
    <w:p xmlns:wp14="http://schemas.microsoft.com/office/word/2010/wordml" w14:paraId="12404B06" wp14:textId="77777777">
      <w:pPr>
        <w:pStyle w:val="220"/>
        <w:rPr>
          <w:rFonts w:ascii="Garamond" w:hAnsi="Garamond" w:eastAsia="Times" w:cstheme="minorBidi"/>
          <w:bCs/>
          <w:color w:val="000000" w:themeColor="text1"/>
          <w:sz w:val="20"/>
          <w:szCs w:val="20"/>
          <w14:textFill>
            <w14:solidFill>
              <w14:schemeClr w14:val="tx1"/>
            </w14:solidFill>
          </w14:textFill>
        </w:rPr>
      </w:pPr>
    </w:p>
    <w:p xmlns:wp14="http://schemas.microsoft.com/office/word/2010/wordml" w14:paraId="478ADBE1" wp14:textId="77777777">
      <w:pPr>
        <w:pStyle w:val="220"/>
        <w:numPr>
          <w:ilvl w:val="0"/>
          <w:numId w:val="12"/>
        </w:numPr>
        <w:rPr>
          <w:rFonts w:ascii="Garamond" w:hAnsi="Garamond" w:eastAsia="Times" w:cstheme="minorBidi"/>
          <w:bCs/>
          <w:color w:val="000000" w:themeColor="text1"/>
          <w:sz w:val="20"/>
          <w:szCs w:val="20"/>
          <w14:textFill>
            <w14:solidFill>
              <w14:schemeClr w14:val="tx1"/>
            </w14:solidFill>
          </w14:textFill>
        </w:rPr>
      </w:pPr>
      <w:r>
        <w:rPr>
          <w:rFonts w:ascii="Garamond" w:hAnsi="Garamond" w:eastAsia="Times" w:cstheme="minorBidi"/>
          <w:bCs/>
          <w:color w:val="000000" w:themeColor="text1"/>
          <w:sz w:val="20"/>
          <w:szCs w:val="20"/>
          <w14:textFill>
            <w14:solidFill>
              <w14:schemeClr w14:val="tx1"/>
            </w14:solidFill>
          </w14:textFill>
        </w:rPr>
        <w:t xml:space="preserve">El proponente deberá acreditar mediante UNA (1) certificación experiencia en FORTALECIMIENTO AL TEJIDO EMPRESARIAL </w:t>
      </w:r>
      <w:r>
        <w:rPr>
          <w:rFonts w:ascii="Garamond" w:hAnsi="Garamond"/>
          <w:sz w:val="20"/>
          <w:szCs w:val="20"/>
        </w:rPr>
        <w:t>Y/O PRESTADORES DE SERVICIOS TURÍSTICOS Y/O ORGANIZACIONES SOCIALES, COMUNALES Y COMUNITARIAS DEL SECTOR TURÍSTICO O CONEXOS, donde se evidencie un componente u obligación de suministro o entrega de bonos y/o incentivos por un valor mínimo de quinientos millones de pesos ($500.000.000).</w:t>
      </w:r>
    </w:p>
    <w:p xmlns:wp14="http://schemas.microsoft.com/office/word/2010/wordml" w14:paraId="61FEA057" wp14:textId="77777777">
      <w:pPr>
        <w:jc w:val="both"/>
        <w:rPr>
          <w:rFonts w:ascii="Garamond" w:hAnsi="Garamond" w:eastAsia="Calibri" w:cs="Times New Roman"/>
          <w:kern w:val="0"/>
          <w:sz w:val="20"/>
          <w:szCs w:val="20"/>
          <w:lang w:eastAsia="en-US" w:bidi="ar-SA"/>
        </w:rPr>
      </w:pPr>
      <w:r>
        <w:rPr>
          <w:rFonts w:ascii="Garamond" w:hAnsi="Garamond" w:eastAsia="Calibri" w:cs="Times New Roman"/>
          <w:kern w:val="0"/>
          <w:sz w:val="20"/>
          <w:szCs w:val="20"/>
          <w:lang w:eastAsia="en-US" w:bidi="ar-SA"/>
        </w:rPr>
        <w:t>NOTA 1: En el caso de proponentes plurales, cada miembro del proponente plural deberá acreditar experiencia especifica, en alguna de las dos requeridas, pero el proponente plural entre sus miembros deberá acreditar la experiencia requerida i. ii</w:t>
      </w:r>
    </w:p>
    <w:p xmlns:wp14="http://schemas.microsoft.com/office/word/2010/wordml" w14:paraId="7CDA1832" wp14:textId="77777777">
      <w:pPr>
        <w:jc w:val="both"/>
        <w:rPr>
          <w:rFonts w:ascii="Garamond" w:hAnsi="Garamond" w:eastAsia="Calibri" w:cs="Times New Roman"/>
          <w:kern w:val="0"/>
          <w:sz w:val="20"/>
          <w:szCs w:val="20"/>
          <w:lang w:eastAsia="en-US" w:bidi="ar-SA"/>
        </w:rPr>
      </w:pPr>
    </w:p>
    <w:p xmlns:wp14="http://schemas.microsoft.com/office/word/2010/wordml" w14:paraId="49BEABC6" wp14:textId="77777777">
      <w:pPr>
        <w:jc w:val="both"/>
        <w:rPr>
          <w:rFonts w:ascii="Garamond" w:hAnsi="Garamond" w:eastAsia="Garamond" w:cs="Garamond"/>
        </w:rPr>
      </w:pPr>
      <w:r>
        <w:rPr>
          <w:rFonts w:ascii="Garamond" w:hAnsi="Garamond" w:eastAsia="Garamond" w:cs="Garamond"/>
        </w:rPr>
        <w:t>NOTA 1: En el evento que se presenten diferencias entre la información relacionada en el RUP y lo relacionado en el formato EXPERIENCIA HABILITANTE DEL PROPONENTE prevalecerá la información que conste en el RUP, con fundamento en el cual el FDLK verificará el cumplimiento de la experiencia general del proponente, teniendo en cuenta que la presentación de dicho formato es un documento que únicamente facilita la relación de la experiencia y la validación de la misma.</w:t>
      </w:r>
    </w:p>
    <w:p xmlns:wp14="http://schemas.microsoft.com/office/word/2010/wordml" w14:paraId="32D0A2E6" wp14:textId="77777777">
      <w:pPr>
        <w:jc w:val="both"/>
        <w:rPr>
          <w:rFonts w:ascii="Garamond" w:hAnsi="Garamond" w:eastAsia="Garamond" w:cs="Garamond"/>
        </w:rPr>
      </w:pPr>
    </w:p>
    <w:p xmlns:wp14="http://schemas.microsoft.com/office/word/2010/wordml" w14:paraId="09060E7A" wp14:textId="77777777">
      <w:pPr>
        <w:jc w:val="both"/>
        <w:rPr>
          <w:rFonts w:ascii="Garamond" w:hAnsi="Garamond" w:eastAsia="Garamond" w:cs="Garamond"/>
        </w:rPr>
      </w:pPr>
      <w:r>
        <w:rPr>
          <w:rFonts w:ascii="Garamond" w:hAnsi="Garamond" w:eastAsia="Garamond" w:cs="Garamond"/>
        </w:rPr>
        <w:t>Los proponentes deberán diligenciar el formato denominado EXPERIENCIA HABILITANTE DEL PROPONENTE en el cual enumerará e identificará los contratos que pretenda hacer valer en el presente proceso de selección.</w:t>
      </w:r>
    </w:p>
    <w:p xmlns:wp14="http://schemas.microsoft.com/office/word/2010/wordml" w14:paraId="48660548" wp14:textId="77777777">
      <w:pPr>
        <w:jc w:val="both"/>
        <w:rPr>
          <w:rFonts w:ascii="Garamond" w:hAnsi="Garamond" w:eastAsia="Garamond" w:cs="Garamond"/>
          <w:lang w:eastAsia="es-CO"/>
        </w:rPr>
      </w:pPr>
    </w:p>
    <w:p xmlns:wp14="http://schemas.microsoft.com/office/word/2010/wordml" w14:paraId="0CE58662" wp14:textId="77777777">
      <w:pPr>
        <w:jc w:val="both"/>
        <w:rPr>
          <w:rFonts w:ascii="Garamond" w:hAnsi="Garamond" w:eastAsia="Garamond" w:cs="Garamond"/>
        </w:rPr>
      </w:pPr>
      <w:r>
        <w:rPr>
          <w:rFonts w:ascii="Garamond" w:hAnsi="Garamond" w:eastAsia="Garamond" w:cs="Garamond"/>
          <w:b/>
          <w:bCs/>
        </w:rPr>
        <w:t>NOTA 2:</w:t>
      </w:r>
      <w:r>
        <w:rPr>
          <w:rFonts w:ascii="Garamond" w:hAnsi="Garamond" w:eastAsia="Garamond" w:cs="Garamond"/>
        </w:rPr>
        <w:t xml:space="preserve"> Se deberá tener en cuenta lo dispuesto por el </w:t>
      </w:r>
      <w:r>
        <w:rPr>
          <w:rFonts w:ascii="Garamond" w:hAnsi="Garamond" w:eastAsia="Garamond" w:cs="Garamond"/>
          <w:b/>
          <w:bCs/>
        </w:rPr>
        <w:t>Articulo 2.2.1.2.4.2.18 del Decreto 1860</w:t>
      </w:r>
      <w:r>
        <w:rPr>
          <w:rFonts w:ascii="Garamond" w:hAnsi="Garamond" w:eastAsia="Garamond" w:cs="Garamond"/>
        </w:rPr>
        <w:t xml:space="preserve"> de 2021 en cuanto a: Criterios diferenciales para </w:t>
      </w:r>
      <w:r>
        <w:rPr>
          <w:rFonts w:ascii="Garamond" w:hAnsi="Garamond" w:eastAsia="Garamond" w:cs="Garamond"/>
          <w:b/>
          <w:bCs/>
        </w:rPr>
        <w:t>Mipyme</w:t>
      </w:r>
      <w:r>
        <w:rPr>
          <w:rFonts w:ascii="Garamond" w:hAnsi="Garamond" w:eastAsia="Garamond" w:cs="Garamond"/>
        </w:rPr>
        <w:t xml:space="preserve"> en el sistema de compras públicas. De acuerdo con el numeral 1 del artículo 12 de la Ley 590 de 2000, según los resultados del análisis del sector, las Entidades Estatales indistintamente de su régimen de contratación, los patrimonios autónomos constituidos por Entidades Estatales y los particulares que ejecuten recursos públicos establecerán condiciones habilitantes diferenciales que promuevan y faciliten la participación en los procedimientos de selección competitivos de las Mipyme domiciliadas en Colombia. Para el efecto, en función de los criterios de clasificación empresarial, los Documentos del Proceso deberán incorporar requisitos habilitantes diferenciales relacionados con el siguiente aspecto a ponderar: </w:t>
      </w:r>
    </w:p>
    <w:p xmlns:wp14="http://schemas.microsoft.com/office/word/2010/wordml" w14:paraId="5C610E4E" wp14:textId="77777777">
      <w:pPr>
        <w:jc w:val="both"/>
        <w:rPr>
          <w:rFonts w:ascii="Garamond" w:hAnsi="Garamond" w:eastAsia="Garamond" w:cs="Garamond"/>
        </w:rPr>
      </w:pPr>
      <w:r>
        <w:rPr>
          <w:rFonts w:ascii="Garamond" w:hAnsi="Garamond" w:eastAsia="Garamond" w:cs="Garamond"/>
        </w:rPr>
        <w:t xml:space="preserve"> </w:t>
      </w:r>
    </w:p>
    <w:p xmlns:wp14="http://schemas.microsoft.com/office/word/2010/wordml" w14:paraId="126EA2BA" wp14:textId="77777777">
      <w:pPr>
        <w:widowControl/>
        <w:numPr>
          <w:ilvl w:val="0"/>
          <w:numId w:val="13"/>
        </w:numPr>
        <w:autoSpaceDN/>
        <w:jc w:val="both"/>
        <w:textAlignment w:val="auto"/>
        <w:rPr>
          <w:rFonts w:ascii="Garamond" w:hAnsi="Garamond" w:eastAsia="Garamond" w:cs="Garamond"/>
        </w:rPr>
      </w:pPr>
      <w:r>
        <w:rPr>
          <w:rFonts w:ascii="Garamond" w:hAnsi="Garamond" w:eastAsia="Garamond" w:cs="Garamond"/>
        </w:rPr>
        <w:t xml:space="preserve">Número de contratos para la acreditación de la experiencia. HASTA CUATRO (4) CERTIFICACIONES </w:t>
      </w:r>
      <w:r>
        <w:rPr>
          <w:rFonts w:ascii="Garamond" w:hAnsi="Garamond" w:eastAsia="Garamond" w:cs="Garamond"/>
          <w:i/>
          <w:iCs/>
        </w:rPr>
        <w:t xml:space="preserve">(UN CONTRATO ADICIONAL A LO REQUERIDO EN LA EXPERIENCIA DEL PROPONENTE) </w:t>
      </w:r>
      <w:r>
        <w:rPr>
          <w:rFonts w:ascii="Garamond" w:hAnsi="Garamond" w:eastAsia="Garamond" w:cs="Garamond"/>
        </w:rPr>
        <w:t>de contratos terminados y/o liquidados a la fecha del cierre del presente proceso, celebrados con entidades públicas o privadas.</w:t>
      </w:r>
    </w:p>
    <w:p xmlns:wp14="http://schemas.microsoft.com/office/word/2010/wordml" w14:paraId="02DE997E" wp14:textId="77777777">
      <w:pPr>
        <w:jc w:val="both"/>
        <w:rPr>
          <w:rFonts w:ascii="Garamond" w:hAnsi="Garamond" w:eastAsia="Garamond" w:cs="Garamond"/>
          <w:lang w:eastAsia="es-CO"/>
        </w:rPr>
      </w:pPr>
      <w:r>
        <w:rPr>
          <w:rFonts w:ascii="Garamond" w:hAnsi="Garamond" w:eastAsia="Garamond" w:cs="Garamond"/>
        </w:rPr>
        <w:t xml:space="preserve"> </w:t>
      </w:r>
    </w:p>
    <w:p xmlns:wp14="http://schemas.microsoft.com/office/word/2010/wordml" w14:paraId="30B32B60" wp14:textId="77777777">
      <w:pPr>
        <w:jc w:val="both"/>
        <w:rPr>
          <w:rFonts w:ascii="Garamond" w:hAnsi="Garamond" w:eastAsia="Garamond" w:cs="Garamond"/>
          <w:b/>
          <w:bCs/>
        </w:rPr>
      </w:pPr>
      <w:r>
        <w:rPr>
          <w:rFonts w:ascii="Garamond" w:hAnsi="Garamond" w:eastAsia="Garamond" w:cs="Garamond"/>
          <w:b/>
          <w:bCs/>
        </w:rPr>
        <w:t xml:space="preserve">NOTA 3: </w:t>
      </w:r>
      <w:r>
        <w:rPr>
          <w:rFonts w:ascii="Garamond" w:hAnsi="Garamond" w:eastAsia="Garamond" w:cs="Garamond"/>
        </w:rPr>
        <w:t>Al tenor de los dispuesto en el artículo 2.2.1.2.4.2.15 del Decreto 1860 de 2021, aquellas empresas que acrediten las condiciones de emprendimiento y empresas de mujer, podrán acreditar para la experiencia específica habilitante aportando HASTA Cuatro (4) CERTIFICACIONES (UN CONTRATO ADICIONAL A LO REQUERIDO EN LA EXPERIENCIA DEL PROPONENTE) de contratos terminados y/o liquidados a la fecha del cierre del presente proceso, celebrados con entidades públicas o privadas.</w:t>
      </w:r>
    </w:p>
    <w:p xmlns:wp14="http://schemas.microsoft.com/office/word/2010/wordml" w14:paraId="6493C8FB" wp14:textId="77777777">
      <w:pPr>
        <w:jc w:val="both"/>
        <w:rPr>
          <w:rFonts w:ascii="Garamond" w:hAnsi="Garamond" w:eastAsia="Garamond" w:cs="Garamond"/>
          <w:b/>
          <w:bCs/>
        </w:rPr>
      </w:pPr>
    </w:p>
    <w:p xmlns:wp14="http://schemas.microsoft.com/office/word/2010/wordml" w14:paraId="1492447D" wp14:textId="77777777">
      <w:pPr>
        <w:jc w:val="both"/>
        <w:rPr>
          <w:rFonts w:ascii="Garamond" w:hAnsi="Garamond" w:eastAsia="Garamond" w:cs="Garamond"/>
          <w:b/>
          <w:bCs/>
        </w:rPr>
      </w:pPr>
      <w:r>
        <w:rPr>
          <w:rFonts w:ascii="Garamond" w:hAnsi="Garamond" w:eastAsia="Garamond" w:cs="Garamond"/>
          <w:b/>
          <w:bCs/>
        </w:rPr>
        <w:t>En el caso que un proponente acredite las dos (02) condiciones establecidas en los criterios diferenciales de los artículos 2.2.1.2.4.2.15 y 2.2.1.2.4.2.18 del Decreto 1860 de 2021, podrá acreditar su experiencia con un total de Cinco (05) CERTIFICACIONES (DOS (02) CONTRATOS ADICIONALES A LO REQUERIDO EN LA EXPERIENCIA DEL PROPONENTE).</w:t>
      </w:r>
    </w:p>
    <w:p xmlns:wp14="http://schemas.microsoft.com/office/word/2010/wordml" w14:paraId="4A5A3A30" wp14:textId="77777777">
      <w:pPr>
        <w:jc w:val="both"/>
        <w:rPr>
          <w:rFonts w:ascii="Garamond" w:hAnsi="Garamond" w:eastAsia="Garamond" w:cs="Garamond"/>
          <w:b/>
          <w:bCs/>
        </w:rPr>
      </w:pPr>
    </w:p>
    <w:p xmlns:wp14="http://schemas.microsoft.com/office/word/2010/wordml" w14:paraId="30432C1A" wp14:textId="77777777">
      <w:pPr>
        <w:jc w:val="both"/>
        <w:rPr>
          <w:rFonts w:ascii="Garamond" w:hAnsi="Garamond" w:eastAsia="Garamond" w:cs="Garamond"/>
        </w:rPr>
      </w:pPr>
      <w:r>
        <w:rPr>
          <w:rFonts w:ascii="Garamond" w:hAnsi="Garamond" w:eastAsia="Garamond" w:cs="Garamond"/>
          <w:b/>
          <w:bCs/>
        </w:rPr>
        <w:t>NOTA 4</w:t>
      </w:r>
      <w:r>
        <w:rPr>
          <w:rFonts w:ascii="Garamond" w:hAnsi="Garamond" w:eastAsia="Garamond" w:cs="Garamond"/>
        </w:rPr>
        <w:t>: Cada proponente deberá diligenciar y presentar en el SECOP II el formato denominado “EXPERIENCIA DEL PROPONENTE”, los contratos registrados en el RUP con los cuales pretende hacer valer su experiencia, de conformidad con lo indicado en este acápite. En caso de que se requiera la entidad solicitará los soportes que considere necesarios para la verificación de la experiencia exigida.</w:t>
      </w:r>
    </w:p>
    <w:p xmlns:wp14="http://schemas.microsoft.com/office/word/2010/wordml" w14:paraId="1BFFB119" wp14:textId="77777777">
      <w:pPr>
        <w:jc w:val="both"/>
        <w:rPr>
          <w:rFonts w:ascii="Garamond" w:hAnsi="Garamond" w:eastAsia="Garamond" w:cs="Garamond"/>
          <w:b/>
          <w:bCs/>
        </w:rPr>
      </w:pPr>
      <w:r>
        <w:rPr>
          <w:rFonts w:ascii="Garamond" w:hAnsi="Garamond" w:eastAsia="Garamond" w:cs="Garamond"/>
          <w:b/>
          <w:bCs/>
        </w:rPr>
        <w:t xml:space="preserve"> </w:t>
      </w:r>
    </w:p>
    <w:p xmlns:wp14="http://schemas.microsoft.com/office/word/2010/wordml" w14:paraId="3B39D9C9" wp14:textId="77777777">
      <w:pPr>
        <w:autoSpaceDE w:val="0"/>
        <w:adjustRightInd w:val="0"/>
        <w:jc w:val="both"/>
        <w:rPr>
          <w:rFonts w:ascii="Garamond" w:hAnsi="Garamond" w:eastAsia="Garamond" w:cs="Garamond"/>
          <w:color w:val="000000"/>
        </w:rPr>
      </w:pPr>
      <w:r>
        <w:rPr>
          <w:rFonts w:ascii="Garamond" w:hAnsi="Garamond" w:eastAsia="Garamond" w:cs="Garamond"/>
          <w:color w:val="000000" w:themeColor="text1"/>
          <w14:textFill>
            <w14:solidFill>
              <w14:schemeClr w14:val="tx1"/>
            </w14:solidFill>
          </w14:textFill>
        </w:rPr>
        <w:t xml:space="preserve">Los proponentes deberán acreditar la experiencia específica, mediante certificaciones y/o actas de liquidación, expedidas por la entidad contratante y suscritas por el funcionario competente, que pueden ser del sector público o privado, siempre y cuando cumplan los siguientes requisitos: </w:t>
      </w:r>
    </w:p>
    <w:p xmlns:wp14="http://schemas.microsoft.com/office/word/2010/wordml" w14:paraId="3564B55C" wp14:textId="77777777">
      <w:pPr>
        <w:jc w:val="both"/>
        <w:rPr>
          <w:rFonts w:ascii="Garamond" w:hAnsi="Garamond" w:eastAsia="Garamond" w:cs="Garamond"/>
          <w:color w:val="000000"/>
        </w:rPr>
      </w:pPr>
    </w:p>
    <w:p xmlns:wp14="http://schemas.microsoft.com/office/word/2010/wordml" w14:paraId="738E4CE1" wp14:textId="77777777">
      <w:pPr>
        <w:autoSpaceDE w:val="0"/>
        <w:adjustRightInd w:val="0"/>
        <w:jc w:val="both"/>
        <w:rPr>
          <w:rFonts w:ascii="Garamond" w:hAnsi="Garamond" w:eastAsia="Garamond" w:cs="Garamond"/>
          <w:color w:val="000000"/>
        </w:rPr>
      </w:pPr>
      <w:r>
        <w:rPr>
          <w:rFonts w:ascii="Garamond" w:hAnsi="Garamond" w:eastAsia="Garamond" w:cs="Garamond"/>
          <w:color w:val="000000" w:themeColor="text1"/>
          <w14:textFill>
            <w14:solidFill>
              <w14:schemeClr w14:val="tx1"/>
            </w14:solidFill>
          </w14:textFill>
        </w:rPr>
        <w:t>a). Nombre de la empresa o entidad contratante</w:t>
      </w:r>
    </w:p>
    <w:p xmlns:wp14="http://schemas.microsoft.com/office/word/2010/wordml" w14:paraId="3528585D" wp14:textId="77777777">
      <w:pPr>
        <w:autoSpaceDE w:val="0"/>
        <w:adjustRightInd w:val="0"/>
        <w:jc w:val="both"/>
        <w:rPr>
          <w:rFonts w:ascii="Garamond" w:hAnsi="Garamond" w:eastAsia="Garamond" w:cs="Garamond"/>
          <w:color w:val="000000"/>
        </w:rPr>
      </w:pPr>
      <w:r>
        <w:rPr>
          <w:rFonts w:ascii="Garamond" w:hAnsi="Garamond" w:eastAsia="Garamond" w:cs="Garamond"/>
          <w:color w:val="000000" w:themeColor="text1"/>
          <w14:textFill>
            <w14:solidFill>
              <w14:schemeClr w14:val="tx1"/>
            </w14:solidFill>
          </w14:textFill>
        </w:rPr>
        <w:t>b). Dirección</w:t>
      </w:r>
    </w:p>
    <w:p xmlns:wp14="http://schemas.microsoft.com/office/word/2010/wordml" w14:paraId="67D2AEBD" wp14:textId="77777777">
      <w:pPr>
        <w:autoSpaceDE w:val="0"/>
        <w:adjustRightInd w:val="0"/>
        <w:jc w:val="both"/>
        <w:rPr>
          <w:rFonts w:ascii="Garamond" w:hAnsi="Garamond" w:eastAsia="Garamond" w:cs="Garamond"/>
          <w:color w:val="000000"/>
        </w:rPr>
      </w:pPr>
      <w:r>
        <w:rPr>
          <w:rFonts w:ascii="Garamond" w:hAnsi="Garamond" w:eastAsia="Garamond" w:cs="Garamond"/>
          <w:color w:val="000000" w:themeColor="text1"/>
          <w14:textFill>
            <w14:solidFill>
              <w14:schemeClr w14:val="tx1"/>
            </w14:solidFill>
          </w14:textFill>
        </w:rPr>
        <w:t>c). Teléfono</w:t>
      </w:r>
    </w:p>
    <w:p xmlns:wp14="http://schemas.microsoft.com/office/word/2010/wordml" w14:paraId="18868964" wp14:textId="77777777">
      <w:pPr>
        <w:autoSpaceDE w:val="0"/>
        <w:adjustRightInd w:val="0"/>
        <w:jc w:val="both"/>
        <w:rPr>
          <w:rFonts w:ascii="Garamond" w:hAnsi="Garamond" w:eastAsia="Garamond" w:cs="Garamond"/>
          <w:color w:val="000000"/>
        </w:rPr>
      </w:pPr>
      <w:r>
        <w:rPr>
          <w:rFonts w:ascii="Garamond" w:hAnsi="Garamond" w:eastAsia="Garamond" w:cs="Garamond"/>
          <w:color w:val="000000" w:themeColor="text1"/>
          <w14:textFill>
            <w14:solidFill>
              <w14:schemeClr w14:val="tx1"/>
            </w14:solidFill>
          </w14:textFill>
        </w:rPr>
        <w:t xml:space="preserve">d). Nombre del contratista </w:t>
      </w:r>
    </w:p>
    <w:p xmlns:wp14="http://schemas.microsoft.com/office/word/2010/wordml" w14:paraId="7C51770C" wp14:textId="77777777">
      <w:pPr>
        <w:autoSpaceDE w:val="0"/>
        <w:adjustRightInd w:val="0"/>
        <w:jc w:val="both"/>
        <w:rPr>
          <w:rFonts w:ascii="Garamond" w:hAnsi="Garamond" w:eastAsia="Garamond" w:cs="Garamond"/>
          <w:color w:val="000000"/>
        </w:rPr>
      </w:pPr>
      <w:r>
        <w:rPr>
          <w:rFonts w:ascii="Garamond" w:hAnsi="Garamond" w:eastAsia="Garamond" w:cs="Garamond"/>
          <w:color w:val="000000" w:themeColor="text1"/>
          <w14:textFill>
            <w14:solidFill>
              <w14:schemeClr w14:val="tx1"/>
            </w14:solidFill>
          </w14:textFill>
        </w:rPr>
        <w:t>e). Si se trata de un consorcio o una unión temporal se deberá señalar el nombre de quienes lo conforman, adicionalmente se debe indicar el porcentaje de participación de cada uno de sus miembros.</w:t>
      </w:r>
    </w:p>
    <w:p xmlns:wp14="http://schemas.microsoft.com/office/word/2010/wordml" w14:paraId="5C5110A0" wp14:textId="77777777">
      <w:pPr>
        <w:autoSpaceDE w:val="0"/>
        <w:adjustRightInd w:val="0"/>
        <w:jc w:val="both"/>
        <w:rPr>
          <w:rFonts w:ascii="Garamond" w:hAnsi="Garamond" w:eastAsia="Garamond" w:cs="Garamond"/>
          <w:color w:val="000000"/>
        </w:rPr>
      </w:pPr>
      <w:r>
        <w:rPr>
          <w:rFonts w:ascii="Garamond" w:hAnsi="Garamond" w:eastAsia="Garamond" w:cs="Garamond"/>
          <w:color w:val="000000" w:themeColor="text1"/>
          <w14:textFill>
            <w14:solidFill>
              <w14:schemeClr w14:val="tx1"/>
            </w14:solidFill>
          </w14:textFill>
        </w:rPr>
        <w:t>f) número de contrato (si tiene)</w:t>
      </w:r>
    </w:p>
    <w:p xmlns:wp14="http://schemas.microsoft.com/office/word/2010/wordml" w14:paraId="2CF7C156" wp14:textId="77777777">
      <w:pPr>
        <w:autoSpaceDE w:val="0"/>
        <w:adjustRightInd w:val="0"/>
        <w:jc w:val="both"/>
        <w:rPr>
          <w:rFonts w:ascii="Garamond" w:hAnsi="Garamond" w:eastAsia="Garamond" w:cs="Garamond"/>
          <w:color w:val="000000"/>
        </w:rPr>
      </w:pPr>
      <w:r>
        <w:rPr>
          <w:rFonts w:ascii="Garamond" w:hAnsi="Garamond" w:eastAsia="Garamond" w:cs="Garamond"/>
          <w:color w:val="000000" w:themeColor="text1"/>
          <w14:textFill>
            <w14:solidFill>
              <w14:schemeClr w14:val="tx1"/>
            </w14:solidFill>
          </w14:textFill>
        </w:rPr>
        <w:t>g) Objeto del contrato</w:t>
      </w:r>
    </w:p>
    <w:p xmlns:wp14="http://schemas.microsoft.com/office/word/2010/wordml" w14:paraId="37C0D9B5" wp14:textId="77777777">
      <w:pPr>
        <w:autoSpaceDE w:val="0"/>
        <w:adjustRightInd w:val="0"/>
        <w:jc w:val="both"/>
        <w:rPr>
          <w:rFonts w:ascii="Garamond" w:hAnsi="Garamond" w:eastAsia="Garamond" w:cs="Garamond"/>
          <w:color w:val="000000"/>
        </w:rPr>
      </w:pPr>
      <w:r>
        <w:rPr>
          <w:rFonts w:ascii="Garamond" w:hAnsi="Garamond" w:eastAsia="Garamond" w:cs="Garamond"/>
          <w:color w:val="000000" w:themeColor="text1"/>
          <w14:textFill>
            <w14:solidFill>
              <w14:schemeClr w14:val="tx1"/>
            </w14:solidFill>
          </w14:textFill>
        </w:rPr>
        <w:t>h) Valor del contrato</w:t>
      </w:r>
    </w:p>
    <w:p xmlns:wp14="http://schemas.microsoft.com/office/word/2010/wordml" w14:paraId="7C6CC9F2" wp14:textId="77777777">
      <w:pPr>
        <w:autoSpaceDE w:val="0"/>
        <w:adjustRightInd w:val="0"/>
        <w:jc w:val="both"/>
        <w:rPr>
          <w:rFonts w:ascii="Garamond" w:hAnsi="Garamond" w:eastAsia="Garamond" w:cs="Garamond"/>
          <w:color w:val="000000"/>
        </w:rPr>
      </w:pPr>
      <w:r>
        <w:rPr>
          <w:rFonts w:ascii="Garamond" w:hAnsi="Garamond" w:eastAsia="Garamond" w:cs="Garamond"/>
          <w:color w:val="000000" w:themeColor="text1"/>
          <w14:textFill>
            <w14:solidFill>
              <w14:schemeClr w14:val="tx1"/>
            </w14:solidFill>
          </w14:textFill>
        </w:rPr>
        <w:t xml:space="preserve">i) Estado del contrato (contratos ejecutados). En caso de que la certificación no indique que el estado del contrato es terminado, el proponente deberá adjuntar la correspondiente acta de terminación y/o liquidación y/o recibo a satisfacción debidamente suscrita. </w:t>
      </w:r>
    </w:p>
    <w:p xmlns:wp14="http://schemas.microsoft.com/office/word/2010/wordml" w14:paraId="748C36E8" wp14:textId="77777777">
      <w:pPr>
        <w:autoSpaceDE w:val="0"/>
        <w:adjustRightInd w:val="0"/>
        <w:jc w:val="both"/>
        <w:rPr>
          <w:rFonts w:ascii="Garamond" w:hAnsi="Garamond" w:eastAsia="Garamond" w:cs="Garamond"/>
        </w:rPr>
      </w:pPr>
      <w:r>
        <w:rPr>
          <w:rFonts w:ascii="Garamond" w:hAnsi="Garamond" w:eastAsia="Garamond" w:cs="Garamond"/>
          <w:color w:val="000000" w:themeColor="text1"/>
          <w14:textFill>
            <w14:solidFill>
              <w14:schemeClr w14:val="tx1"/>
            </w14:solidFill>
          </w14:textFill>
        </w:rPr>
        <w:t>j) fecha de suscripción, fecha de inicio y fecha de termi</w:t>
      </w:r>
      <w:r>
        <w:rPr>
          <w:rFonts w:ascii="Garamond" w:hAnsi="Garamond" w:eastAsia="Garamond" w:cs="Garamond"/>
        </w:rPr>
        <w:t>nación, (si a la certificación le hace falta información en cuento a estas fechas, se podrá aportar otro documento contractual que se pueda corroborar el dato respectivo)</w:t>
      </w:r>
    </w:p>
    <w:p xmlns:wp14="http://schemas.microsoft.com/office/word/2010/wordml" w14:paraId="422354FF" wp14:textId="77777777">
      <w:pPr>
        <w:autoSpaceDE w:val="0"/>
        <w:adjustRightInd w:val="0"/>
        <w:jc w:val="both"/>
        <w:rPr>
          <w:rFonts w:ascii="Garamond" w:hAnsi="Garamond" w:eastAsia="Garamond" w:cs="Garamond"/>
        </w:rPr>
      </w:pPr>
      <w:r>
        <w:rPr>
          <w:rFonts w:ascii="Garamond" w:hAnsi="Garamond" w:eastAsia="Garamond" w:cs="Garamond"/>
        </w:rPr>
        <w:t>k) Fecha de expedición de la certificación</w:t>
      </w:r>
    </w:p>
    <w:p xmlns:wp14="http://schemas.microsoft.com/office/word/2010/wordml" w14:paraId="60809812" wp14:textId="77777777">
      <w:pPr>
        <w:autoSpaceDE w:val="0"/>
        <w:adjustRightInd w:val="0"/>
        <w:jc w:val="both"/>
        <w:rPr>
          <w:rFonts w:ascii="Garamond" w:hAnsi="Garamond" w:eastAsia="Garamond" w:cs="Garamond"/>
        </w:rPr>
      </w:pPr>
      <w:r>
        <w:rPr>
          <w:rFonts w:ascii="Garamond" w:hAnsi="Garamond" w:eastAsia="Garamond" w:cs="Garamond"/>
        </w:rPr>
        <w:t xml:space="preserve">l) Nombre y firma de quien expide la certificación. (La certificación deberá estar firmada por el funcionario competente para suscribirla). </w:t>
      </w:r>
    </w:p>
    <w:p xmlns:wp14="http://schemas.microsoft.com/office/word/2010/wordml" w14:paraId="4056D7C9" wp14:textId="77777777">
      <w:pPr>
        <w:autoSpaceDE w:val="0"/>
        <w:adjustRightInd w:val="0"/>
        <w:jc w:val="both"/>
        <w:rPr>
          <w:rFonts w:ascii="Garamond" w:hAnsi="Garamond" w:eastAsia="Garamond" w:cs="Garamond"/>
        </w:rPr>
      </w:pPr>
    </w:p>
    <w:p xmlns:wp14="http://schemas.microsoft.com/office/word/2010/wordml" w14:paraId="5EA10D6A" wp14:textId="77777777">
      <w:pPr>
        <w:autoSpaceDE w:val="0"/>
        <w:adjustRightInd w:val="0"/>
        <w:jc w:val="both"/>
        <w:rPr>
          <w:rFonts w:ascii="Garamond" w:hAnsi="Garamond" w:eastAsia="Garamond" w:cs="Garamond"/>
        </w:rPr>
      </w:pPr>
      <w:r>
        <w:rPr>
          <w:rFonts w:ascii="Garamond" w:hAnsi="Garamond" w:eastAsia="Garamond" w:cs="Garamond"/>
        </w:rPr>
        <w:t>Cuando exista diferencia entre la información relacionada y la consagrada en los soportes presentados, prevalecerá la información de los soportes.</w:t>
      </w:r>
    </w:p>
    <w:p xmlns:wp14="http://schemas.microsoft.com/office/word/2010/wordml" w14:paraId="638C7BB7" wp14:textId="77777777">
      <w:pPr>
        <w:autoSpaceDE w:val="0"/>
        <w:adjustRightInd w:val="0"/>
        <w:jc w:val="both"/>
        <w:rPr>
          <w:rFonts w:ascii="Garamond" w:hAnsi="Garamond" w:eastAsia="Garamond" w:cs="Garamond"/>
        </w:rPr>
      </w:pPr>
    </w:p>
    <w:p xmlns:wp14="http://schemas.microsoft.com/office/word/2010/wordml" w14:paraId="1F72FE03" wp14:textId="77777777">
      <w:pPr>
        <w:autoSpaceDE w:val="0"/>
        <w:adjustRightInd w:val="0"/>
        <w:jc w:val="both"/>
        <w:rPr>
          <w:rFonts w:ascii="Garamond" w:hAnsi="Garamond" w:eastAsia="Garamond" w:cs="Garamond"/>
        </w:rPr>
      </w:pPr>
      <w:r>
        <w:rPr>
          <w:rFonts w:ascii="Garamond" w:hAnsi="Garamond" w:eastAsia="Garamond" w:cs="Garamond"/>
        </w:rPr>
        <w:t xml:space="preserve">Si el contrato que se presenta para efectos de la acreditación fue cedido o recibido en cesión, la certificación deberá especificar la fecha de la cesión e indicar lo ejecutado por el cedente o el cesionario. En dicho caso y para efectos de su verificación y valoración, la Entidad tendrá en cuenta la experiencia acreditada por el proponente de acuerdo con su calidad de cedente o cesionario, según sea el caso, conforme a las reglas del pliego.  </w:t>
      </w:r>
    </w:p>
    <w:p xmlns:wp14="http://schemas.microsoft.com/office/word/2010/wordml" w14:paraId="19878D76" wp14:textId="77777777">
      <w:pPr>
        <w:autoSpaceDE w:val="0"/>
        <w:adjustRightInd w:val="0"/>
        <w:jc w:val="both"/>
        <w:rPr>
          <w:rFonts w:ascii="Garamond" w:hAnsi="Garamond" w:eastAsia="Garamond" w:cs="Garamond"/>
        </w:rPr>
      </w:pPr>
    </w:p>
    <w:p xmlns:wp14="http://schemas.microsoft.com/office/word/2010/wordml" w14:paraId="004AAF94" wp14:textId="77777777">
      <w:pPr>
        <w:autoSpaceDE w:val="0"/>
        <w:adjustRightInd w:val="0"/>
        <w:jc w:val="both"/>
        <w:rPr>
          <w:rFonts w:ascii="Garamond" w:hAnsi="Garamond" w:eastAsia="Garamond" w:cs="Garamond"/>
        </w:rPr>
      </w:pPr>
      <w:r>
        <w:rPr>
          <w:rFonts w:ascii="Garamond" w:hAnsi="Garamond" w:eastAsia="Garamond" w:cs="Garamond"/>
          <w:b/>
          <w:bCs/>
        </w:rPr>
        <w:t>NOTA 5</w:t>
      </w:r>
      <w:r>
        <w:rPr>
          <w:rFonts w:ascii="Garamond" w:hAnsi="Garamond" w:eastAsia="Garamond" w:cs="Garamond"/>
        </w:rPr>
        <w:t>: Si la persona jurídica con menos de tres (03) años de constituida registra la experiencia de sus socios en el RUP, y éste es renovado constantemente de forma oportuna, puede continuar utilizando la experiencia inscrita mientras no cesen los efectos del RUP, incluso después de transcurridos los tres (03) años. Por el contrario, si no se renueva y la persona jurídica supera los tres (03) años de constituida, la experiencia que registró de sus socios no puede ser inscrita nuevamente, puesto que el RUP ha cesado sus efectos y la Cámara de Comercio tiene que hacer nuevamente la verificación documental de la información presentada al momento de inscribirse en el registro. Lo anterior, de conformidad con el numeral 2.5 del articulo 2.2.1.1.1.5.2 del Decreto 1082 de 2015, así como lo establecido en el concepto con radicado No. 4201913000006797 del 19 de noviembre de 2019, reiterado en el concepto P20220311002482 de 2022.</w:t>
      </w:r>
    </w:p>
    <w:p xmlns:wp14="http://schemas.microsoft.com/office/word/2010/wordml" w14:paraId="4C3E6DB9" wp14:textId="77777777">
      <w:pPr>
        <w:autoSpaceDE w:val="0"/>
        <w:adjustRightInd w:val="0"/>
        <w:jc w:val="both"/>
        <w:rPr>
          <w:rFonts w:ascii="Garamond" w:hAnsi="Garamond" w:eastAsia="Garamond" w:cs="Garamond"/>
          <w:b/>
          <w:bCs/>
        </w:rPr>
      </w:pPr>
    </w:p>
    <w:p xmlns:wp14="http://schemas.microsoft.com/office/word/2010/wordml" w14:paraId="12042B74" wp14:textId="77777777">
      <w:pPr>
        <w:pStyle w:val="220"/>
        <w:numPr>
          <w:ilvl w:val="0"/>
          <w:numId w:val="14"/>
        </w:numPr>
        <w:autoSpaceDE w:val="0"/>
        <w:adjustRightInd w:val="0"/>
        <w:rPr>
          <w:rFonts w:ascii="Garamond" w:hAnsi="Garamond" w:eastAsia="Garamond" w:cs="Garamond"/>
          <w:b/>
          <w:bCs/>
          <w:sz w:val="24"/>
          <w:szCs w:val="24"/>
        </w:rPr>
      </w:pPr>
      <w:r>
        <w:rPr>
          <w:rFonts w:ascii="Garamond" w:hAnsi="Garamond" w:eastAsia="Garamond" w:cs="Garamond"/>
          <w:b/>
          <w:bCs/>
          <w:sz w:val="24"/>
          <w:szCs w:val="24"/>
        </w:rPr>
        <w:t xml:space="preserve">REGLAS PARA LA VALORACIÓN DE LA EXPERIENCIA: </w:t>
      </w:r>
    </w:p>
    <w:p xmlns:wp14="http://schemas.microsoft.com/office/word/2010/wordml" w14:paraId="4503A974" wp14:textId="77777777">
      <w:pPr>
        <w:autoSpaceDE w:val="0"/>
        <w:adjustRightInd w:val="0"/>
        <w:jc w:val="both"/>
        <w:rPr>
          <w:rFonts w:ascii="Garamond" w:hAnsi="Garamond" w:eastAsia="Garamond" w:cs="Garamond"/>
        </w:rPr>
      </w:pPr>
      <w:r>
        <w:rPr>
          <w:rFonts w:ascii="Garamond" w:hAnsi="Garamond" w:eastAsia="Garamond" w:cs="Garamond"/>
        </w:rPr>
        <w:t xml:space="preserve">A demás de las condiciones señaladas anteriormente para la acreditación de la experiencia se deberá tener en cuenta las siguientes reglas para la verificación: </w:t>
      </w:r>
    </w:p>
    <w:p xmlns:wp14="http://schemas.microsoft.com/office/word/2010/wordml" w14:paraId="38889657" wp14:textId="77777777">
      <w:pPr>
        <w:autoSpaceDE w:val="0"/>
        <w:adjustRightInd w:val="0"/>
        <w:jc w:val="both"/>
        <w:rPr>
          <w:rFonts w:ascii="Garamond" w:hAnsi="Garamond" w:eastAsia="Garamond" w:cs="Garamond"/>
        </w:rPr>
      </w:pPr>
    </w:p>
    <w:p xmlns:wp14="http://schemas.microsoft.com/office/word/2010/wordml" w14:paraId="6AFC6138" wp14:textId="77777777">
      <w:pPr>
        <w:autoSpaceDE w:val="0"/>
        <w:adjustRightInd w:val="0"/>
        <w:jc w:val="both"/>
        <w:rPr>
          <w:rFonts w:ascii="Garamond" w:hAnsi="Garamond" w:eastAsia="Garamond" w:cs="Garamond"/>
        </w:rPr>
      </w:pPr>
      <w:r>
        <w:rPr>
          <w:rFonts w:ascii="Garamond" w:hAnsi="Garamond" w:eastAsia="Garamond" w:cs="Garamond"/>
        </w:rPr>
        <w:t xml:space="preserve">a). Los contratos ejecutados allegados para acreditar la experiencia, deberá corresponder a los inscritos en el respectivo Registro Único de Proponentes, tal como lo señalan los numerales 1.2 y 2.2. Del artículo 2.2.1.1.1.5.2 y el numeral 1 del artículo 2.2.1.1.1.5.3 del Decreto 1082 de 2015, so pena de no ser tenidas en cuenta en el cómputo de la experiencia. </w:t>
      </w:r>
    </w:p>
    <w:p xmlns:wp14="http://schemas.microsoft.com/office/word/2010/wordml" w14:paraId="6F2A8479" wp14:textId="77777777">
      <w:pPr>
        <w:autoSpaceDE w:val="0"/>
        <w:adjustRightInd w:val="0"/>
        <w:jc w:val="both"/>
        <w:rPr>
          <w:rFonts w:ascii="Garamond" w:hAnsi="Garamond" w:eastAsia="Garamond" w:cs="Garamond"/>
        </w:rPr>
      </w:pPr>
    </w:p>
    <w:p xmlns:wp14="http://schemas.microsoft.com/office/word/2010/wordml" w14:paraId="4D28FBC9" wp14:textId="77777777">
      <w:pPr>
        <w:autoSpaceDE w:val="0"/>
        <w:adjustRightInd w:val="0"/>
        <w:jc w:val="both"/>
        <w:rPr>
          <w:rFonts w:ascii="Garamond" w:hAnsi="Garamond" w:eastAsia="Garamond" w:cs="Garamond"/>
        </w:rPr>
      </w:pPr>
      <w:r>
        <w:rPr>
          <w:rFonts w:ascii="Garamond" w:hAnsi="Garamond" w:eastAsia="Garamond" w:cs="Garamond"/>
        </w:rPr>
        <w:t xml:space="preserve">b). Cuando la propuesta se presente en consorcio o unión temporal, cada integrante deberá acreditar la experiencia respecto al presupuesto oficial de manera proporcional a su participación en el mismo. </w:t>
      </w:r>
    </w:p>
    <w:p xmlns:wp14="http://schemas.microsoft.com/office/word/2010/wordml" w14:paraId="3850222A" wp14:textId="77777777">
      <w:pPr>
        <w:autoSpaceDE w:val="0"/>
        <w:adjustRightInd w:val="0"/>
        <w:jc w:val="both"/>
        <w:rPr>
          <w:rFonts w:ascii="Garamond" w:hAnsi="Garamond" w:eastAsia="Garamond" w:cs="Garamond"/>
          <w:b/>
          <w:bCs/>
        </w:rPr>
      </w:pPr>
    </w:p>
    <w:p xmlns:wp14="http://schemas.microsoft.com/office/word/2010/wordml" w14:paraId="753B7E6B" wp14:textId="77777777">
      <w:pPr>
        <w:autoSpaceDE w:val="0"/>
        <w:adjustRightInd w:val="0"/>
        <w:jc w:val="both"/>
        <w:rPr>
          <w:rFonts w:ascii="Garamond" w:hAnsi="Garamond" w:eastAsia="Garamond" w:cs="Garamond"/>
        </w:rPr>
      </w:pPr>
    </w:p>
    <w:p xmlns:wp14="http://schemas.microsoft.com/office/word/2010/wordml" w14:paraId="066DD4EC" wp14:textId="77777777">
      <w:pPr>
        <w:autoSpaceDE w:val="0"/>
        <w:adjustRightInd w:val="0"/>
        <w:jc w:val="both"/>
        <w:rPr>
          <w:rFonts w:ascii="Garamond" w:hAnsi="Garamond" w:eastAsia="Garamond" w:cs="Garamond"/>
        </w:rPr>
      </w:pPr>
      <w:r>
        <w:rPr>
          <w:rFonts w:ascii="Garamond" w:hAnsi="Garamond" w:eastAsia="Garamond" w:cs="Garamond"/>
        </w:rPr>
        <w:t xml:space="preserve">c). Cuando la experiencia a aportar haya sido obtenida con este Fondo de Desarrollo Local, el proponente podrá acreditar la misma tal como está establecido en el presente proceso o aportando copia de los contratos, sin perjuicio que se verifique internamente la real ejecución de los mismos. No obstante, el proponente podrá aportar la documentación, en caso que así lo decida. </w:t>
      </w:r>
    </w:p>
    <w:p xmlns:wp14="http://schemas.microsoft.com/office/word/2010/wordml" w14:paraId="3E8E1390" wp14:textId="77777777">
      <w:pPr>
        <w:autoSpaceDE w:val="0"/>
        <w:adjustRightInd w:val="0"/>
        <w:jc w:val="both"/>
        <w:rPr>
          <w:rFonts w:ascii="Garamond" w:hAnsi="Garamond" w:eastAsia="Garamond" w:cs="Garamond"/>
        </w:rPr>
      </w:pPr>
    </w:p>
    <w:p xmlns:wp14="http://schemas.microsoft.com/office/word/2010/wordml" w14:paraId="6B914D22" wp14:textId="77777777">
      <w:pPr>
        <w:pStyle w:val="23"/>
        <w:rPr>
          <w:rFonts w:ascii="Garamond" w:hAnsi="Garamond" w:eastAsia="Garamond" w:cs="Garamond"/>
          <w:sz w:val="24"/>
          <w:szCs w:val="24"/>
        </w:rPr>
      </w:pPr>
      <w:r>
        <w:rPr>
          <w:rFonts w:ascii="Garamond" w:hAnsi="Garamond" w:eastAsia="Garamond" w:cs="Garamond"/>
          <w:sz w:val="24"/>
          <w:szCs w:val="24"/>
        </w:rPr>
        <w:t xml:space="preserve">d) Para efectos de acreditación de </w:t>
      </w:r>
      <w:r>
        <w:rPr>
          <w:rFonts w:ascii="Garamond" w:hAnsi="Garamond" w:eastAsia="Garamond" w:cs="Garamond"/>
          <w:sz w:val="24"/>
          <w:szCs w:val="24"/>
          <w:u w:val="single"/>
        </w:rPr>
        <w:t>experiencia entre particulares</w:t>
      </w:r>
      <w:r>
        <w:rPr>
          <w:rFonts w:ascii="Garamond" w:hAnsi="Garamond" w:eastAsia="Garamond" w:cs="Garamond"/>
          <w:sz w:val="24"/>
          <w:szCs w:val="24"/>
        </w:rPr>
        <w:t xml:space="preserve">, el Proponente deberá aportar adicionalmente alguno de los documentos que se describen a continuación: </w:t>
      </w:r>
    </w:p>
    <w:p xmlns:wp14="http://schemas.microsoft.com/office/word/2010/wordml" w14:paraId="4048F8AE" wp14:textId="77777777">
      <w:pPr>
        <w:pStyle w:val="23"/>
        <w:rPr>
          <w:rFonts w:ascii="Garamond" w:hAnsi="Garamond" w:eastAsia="Garamond" w:cs="Garamond"/>
          <w:sz w:val="24"/>
          <w:szCs w:val="24"/>
        </w:rPr>
      </w:pPr>
    </w:p>
    <w:p xmlns:wp14="http://schemas.microsoft.com/office/word/2010/wordml" w14:paraId="4A78F145" wp14:textId="77777777">
      <w:pPr>
        <w:pStyle w:val="23"/>
        <w:numPr>
          <w:ilvl w:val="0"/>
          <w:numId w:val="15"/>
        </w:numPr>
        <w:ind w:left="284" w:hanging="284"/>
        <w:textAlignment w:val="auto"/>
        <w:rPr>
          <w:rFonts w:ascii="Garamond" w:hAnsi="Garamond" w:eastAsia="Garamond" w:cs="Garamond"/>
          <w:sz w:val="24"/>
          <w:szCs w:val="24"/>
        </w:rPr>
      </w:pPr>
      <w:r>
        <w:rPr>
          <w:rFonts w:ascii="Garamond" w:hAnsi="Garamond" w:eastAsia="Garamond" w:cs="Garamond"/>
          <w:sz w:val="24"/>
          <w:szCs w:val="24"/>
        </w:rPr>
        <w:t xml:space="preserve">Certificación de facturación expedida con posterioridad a la fecha de terminación del contrato emitida por el revisor fiscal o contador público del Proponente que acredita la experiencia, según corresponda con la copia de la tarjeta profesional del contador público o revisor fiscal (según corresponda) y certificado de antecedentes disciplinarios vigente, expedido por la Junta Central de Contadores, o los documentos equivalentes que hagan sus veces en el país donde se expide el documento del profesional. </w:t>
      </w:r>
    </w:p>
    <w:p xmlns:wp14="http://schemas.microsoft.com/office/word/2010/wordml" w14:paraId="1CCCB78A" wp14:textId="77777777">
      <w:pPr>
        <w:pStyle w:val="220"/>
        <w:numPr>
          <w:ilvl w:val="0"/>
          <w:numId w:val="15"/>
        </w:numPr>
        <w:autoSpaceDE w:val="0"/>
        <w:adjustRightInd w:val="0"/>
        <w:ind w:left="284" w:hanging="284"/>
        <w:rPr>
          <w:rFonts w:ascii="Garamond" w:hAnsi="Garamond" w:eastAsia="Garamond" w:cs="Garamond"/>
          <w:kern w:val="3"/>
          <w:sz w:val="24"/>
          <w:szCs w:val="24"/>
          <w:lang w:bidi="hi-IN"/>
        </w:rPr>
      </w:pPr>
      <w:r>
        <w:rPr>
          <w:rFonts w:ascii="Garamond" w:hAnsi="Garamond" w:eastAsia="Garamond" w:cs="Garamond"/>
          <w:kern w:val="3"/>
          <w:sz w:val="24"/>
          <w:szCs w:val="24"/>
          <w:lang w:bidi="hi-IN"/>
        </w:rPr>
        <w:t>Copia de la declaración del impuesto a las ventas (IVA) del Proponente o alguno de sus integrantes, correspondiente al periodo de ejecución del contrato.</w:t>
      </w:r>
    </w:p>
    <w:p xmlns:wp14="http://schemas.microsoft.com/office/word/2010/wordml" w14:paraId="74A9E9F1" wp14:textId="77777777">
      <w:pPr>
        <w:autoSpaceDE w:val="0"/>
        <w:adjustRightInd w:val="0"/>
        <w:jc w:val="both"/>
        <w:rPr>
          <w:rFonts w:ascii="Garamond" w:hAnsi="Garamond" w:eastAsia="Garamond" w:cs="Garamond"/>
        </w:rPr>
      </w:pPr>
      <w:r>
        <w:rPr>
          <w:rFonts w:ascii="Garamond" w:hAnsi="Garamond" w:eastAsia="Garamond" w:cs="Garamond"/>
        </w:rPr>
        <w:t>Nota: El Fondo de Desarrollo Local de Kennedyse reserva el derecho de verificar o solicitar los documentos y aclaraciones que considere convenientes, relacionadas con la acreditación de la experiencia. Sin embargo, en el caso de que un proponente o cualquier otro interesado cuestionen la veracidad o legalidad de los documentos presentados por otro proponente, deberá remitirse a las autoridades judiciales para que estas se pronuncien al respecto, habida consideración que esta entidad carece de competencia para pronunciarse y decidir sobre el asunto.</w:t>
      </w:r>
    </w:p>
    <w:p xmlns:wp14="http://schemas.microsoft.com/office/word/2010/wordml" w14:paraId="3580C753" wp14:textId="77777777">
      <w:pPr>
        <w:autoSpaceDE w:val="0"/>
        <w:adjustRightInd w:val="0"/>
        <w:jc w:val="both"/>
        <w:rPr>
          <w:rFonts w:ascii="Garamond" w:hAnsi="Garamond" w:eastAsia="Garamond" w:cs="Garamond"/>
        </w:rPr>
      </w:pPr>
    </w:p>
    <w:p xmlns:wp14="http://schemas.microsoft.com/office/word/2010/wordml" w14:paraId="286B8FE6" wp14:textId="77777777">
      <w:pPr>
        <w:jc w:val="both"/>
        <w:rPr>
          <w:rFonts w:ascii="Garamond" w:hAnsi="Garamond" w:eastAsia="Garamond" w:cs="Garamond"/>
        </w:rPr>
      </w:pPr>
      <w:r>
        <w:rPr>
          <w:rFonts w:ascii="Garamond" w:hAnsi="Garamond" w:eastAsia="Garamond" w:cs="Garamond"/>
        </w:rPr>
        <w:t>Lo anterior, sin perjuicio de las causales de rechazo previstas en el presente documento, referentes a inconsistencias que imposibiliten la selección objetiva y que no puedan ser resueltas por los proponentes y cuando verificada la información, esta no corresponda a la realidad.</w:t>
      </w:r>
    </w:p>
    <w:p xmlns:wp14="http://schemas.microsoft.com/office/word/2010/wordml" w14:paraId="417C2EBD" wp14:textId="77777777">
      <w:pPr>
        <w:jc w:val="both"/>
        <w:rPr>
          <w:rFonts w:ascii="Garamond" w:hAnsi="Garamond" w:eastAsia="Garamond" w:cs="Garamond"/>
          <w:color w:val="FF0000"/>
        </w:rPr>
      </w:pPr>
    </w:p>
    <w:p xmlns:wp14="http://schemas.microsoft.com/office/word/2010/wordml" w14:paraId="5419EDBD" wp14:textId="77777777">
      <w:pPr>
        <w:pStyle w:val="4"/>
        <w:jc w:val="both"/>
        <w:rPr>
          <w:rFonts w:ascii="Garamond" w:hAnsi="Garamond" w:eastAsia="Garamond" w:cs="Garamond"/>
          <w:b/>
          <w:bCs/>
          <w:sz w:val="24"/>
          <w:szCs w:val="24"/>
        </w:rPr>
      </w:pPr>
      <w:r>
        <w:rPr>
          <w:rFonts w:ascii="Garamond" w:hAnsi="Garamond" w:eastAsia="Garamond" w:cs="Garamond"/>
          <w:b/>
          <w:bCs/>
          <w:sz w:val="24"/>
          <w:szCs w:val="24"/>
        </w:rPr>
        <w:t xml:space="preserve">5.1.3.2 VERIFICACIÓN DE CUMPLIMIENTO DE LOS REQUERIMIENTOS Y ESPECIFICACIONES MÍNIMAS </w:t>
      </w:r>
    </w:p>
    <w:p xmlns:wp14="http://schemas.microsoft.com/office/word/2010/wordml" w14:paraId="01C246C7" wp14:textId="77777777">
      <w:pPr>
        <w:pStyle w:val="4"/>
        <w:jc w:val="both"/>
        <w:rPr>
          <w:rFonts w:ascii="Garamond" w:hAnsi="Garamond" w:eastAsia="Garamond" w:cs="Garamond"/>
          <w:b/>
          <w:bCs/>
          <w:sz w:val="24"/>
          <w:szCs w:val="24"/>
        </w:rPr>
      </w:pPr>
    </w:p>
    <w:p xmlns:wp14="http://schemas.microsoft.com/office/word/2010/wordml" w14:paraId="1521EEFA" wp14:textId="77777777">
      <w:pPr>
        <w:pStyle w:val="4"/>
        <w:jc w:val="both"/>
        <w:rPr>
          <w:rFonts w:ascii="Garamond" w:hAnsi="Garamond" w:eastAsia="Garamond" w:cs="Garamond"/>
          <w:sz w:val="24"/>
          <w:szCs w:val="24"/>
        </w:rPr>
      </w:pPr>
      <w:r>
        <w:rPr>
          <w:rFonts w:ascii="Garamond" w:hAnsi="Garamond" w:eastAsia="Garamond" w:cs="Garamond"/>
          <w:sz w:val="24"/>
          <w:szCs w:val="24"/>
        </w:rPr>
        <w:t>El FDLK tendrá como parámetro de verificación técnica la presentación y diligenciamiento por parte de los oferentes del ANEXO ESPECIFICACIONES TÉCNICAS el cual incluye presentar los soportes necesarios en donde sea solicitado que acrediten el cumplimiento de las condiciones técnicas solicitadas.  En consecuencia, con la presentación de dicho anexo, los oferentes manifiestan que conocen y aceptan cada una de las especificaciones técnicas solicitadas por la entidad que garanticen el cabal cumplimiento del objeto del presente proceso de selección. Las especificaciones son mínimas, por lo tanto, se pueden ofertar mejores características, sin sobrepasar el presupuesto oficial.</w:t>
      </w:r>
    </w:p>
    <w:p xmlns:wp14="http://schemas.microsoft.com/office/word/2010/wordml" w14:paraId="51D9A684" wp14:textId="77777777">
      <w:pPr>
        <w:pStyle w:val="4"/>
        <w:jc w:val="both"/>
        <w:rPr>
          <w:rFonts w:ascii="Garamond" w:hAnsi="Garamond" w:eastAsia="Garamond" w:cs="Garamond"/>
          <w:color w:val="FF0000"/>
          <w:sz w:val="24"/>
          <w:szCs w:val="24"/>
        </w:rPr>
      </w:pPr>
    </w:p>
    <w:p xmlns:wp14="http://schemas.microsoft.com/office/word/2010/wordml" w14:paraId="25D6018D" wp14:textId="77777777">
      <w:pPr>
        <w:pStyle w:val="4"/>
        <w:jc w:val="both"/>
        <w:rPr>
          <w:rFonts w:ascii="Garamond" w:hAnsi="Garamond" w:eastAsia="Garamond" w:cs="Garamond"/>
          <w:b/>
          <w:bCs/>
          <w:sz w:val="24"/>
          <w:szCs w:val="24"/>
        </w:rPr>
      </w:pPr>
      <w:r>
        <w:rPr>
          <w:rFonts w:ascii="Garamond" w:hAnsi="Garamond" w:eastAsia="Garamond" w:cs="Garamond"/>
          <w:b/>
          <w:bCs/>
          <w:sz w:val="24"/>
          <w:szCs w:val="24"/>
        </w:rPr>
        <w:t>5.1.3.3. ACREDITACIÓN DEL EQUIPO DE TRABAJO:</w:t>
      </w:r>
    </w:p>
    <w:p xmlns:wp14="http://schemas.microsoft.com/office/word/2010/wordml" w14:paraId="1E0651C5" wp14:textId="77777777">
      <w:pPr>
        <w:pStyle w:val="4"/>
        <w:jc w:val="both"/>
        <w:rPr>
          <w:rFonts w:ascii="Garamond" w:hAnsi="Garamond" w:eastAsia="Garamond" w:cs="Garamond"/>
          <w:sz w:val="24"/>
          <w:szCs w:val="24"/>
        </w:rPr>
      </w:pPr>
    </w:p>
    <w:p xmlns:wp14="http://schemas.microsoft.com/office/word/2010/wordml" w14:paraId="737BBA58" wp14:textId="77777777">
      <w:pPr>
        <w:pStyle w:val="4"/>
        <w:jc w:val="both"/>
        <w:rPr>
          <w:rFonts w:ascii="Garamond" w:hAnsi="Garamond" w:eastAsia="Garamond" w:cs="Garamond"/>
          <w:sz w:val="24"/>
          <w:szCs w:val="24"/>
        </w:rPr>
      </w:pPr>
      <w:r>
        <w:rPr>
          <w:rFonts w:ascii="Garamond" w:hAnsi="Garamond" w:eastAsia="Garamond" w:cs="Garamond"/>
          <w:sz w:val="24"/>
          <w:szCs w:val="24"/>
        </w:rPr>
        <w:t>El Fondo de Desarrollo Local de Kennedy requiere para la ejecución del contrato que se celebre, que el Contratista seleccionado cumpla con un equipo mínimo de trabajo, del cual será el único responsable, y cumplirá con los requisitos de cualificación, verificación de competencias y experiencia requeridos para la correcta ejecución del objeto contractual, acreditando los siguientes perfiles:</w:t>
      </w:r>
    </w:p>
    <w:p xmlns:wp14="http://schemas.microsoft.com/office/word/2010/wordml" w14:paraId="6CA8C29E" wp14:textId="77777777">
      <w:pPr>
        <w:pStyle w:val="4"/>
        <w:jc w:val="both"/>
        <w:rPr>
          <w:rFonts w:ascii="Garamond" w:hAnsi="Garamond" w:eastAsia="Garamond" w:cs="Garamond"/>
          <w:b/>
          <w:bCs/>
          <w:sz w:val="24"/>
          <w:szCs w:val="24"/>
        </w:rPr>
      </w:pPr>
    </w:p>
    <w:tbl>
      <w:tblPr>
        <w:tblStyle w:val="9"/>
        <w:tblW w:w="942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915"/>
        <w:gridCol w:w="2500"/>
        <w:gridCol w:w="1554"/>
        <w:gridCol w:w="1500"/>
        <w:gridCol w:w="1951"/>
      </w:tblGrid>
      <w:tr xmlns:wp14="http://schemas.microsoft.com/office/word/2010/wordml" w14:paraId="7F8CBF9C" wp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1978" w:type="dxa"/>
            <w:tcBorders>
              <w:top w:val="single" w:color="auto" w:sz="6" w:space="0"/>
              <w:left w:val="single" w:color="auto" w:sz="6" w:space="0"/>
              <w:bottom w:val="single" w:color="auto" w:sz="6" w:space="0"/>
              <w:right w:val="single" w:color="auto" w:sz="6" w:space="0"/>
            </w:tcBorders>
            <w:shd w:val="clear" w:color="auto" w:fill="D8D8D8" w:themeFill="background1" w:themeFillShade="D9"/>
            <w:vAlign w:val="center"/>
          </w:tcPr>
          <w:p w14:paraId="213F22F5" wp14:textId="77777777">
            <w:pPr>
              <w:suppressAutoHyphens w:val="0"/>
              <w:jc w:val="center"/>
              <w:rPr>
                <w:rFonts w:ascii="Garamond" w:hAnsi="Garamond" w:eastAsia="Garamond" w:cs="Garamond"/>
                <w:lang w:eastAsia="es-CO"/>
              </w:rPr>
            </w:pPr>
            <w:r>
              <w:rPr>
                <w:rFonts w:ascii="Garamond" w:hAnsi="Garamond" w:eastAsia="Garamond" w:cs="Garamond"/>
                <w:b/>
                <w:bCs/>
                <w:lang w:eastAsia="es-CO"/>
              </w:rPr>
              <w:t>ELEMENTO </w:t>
            </w:r>
            <w:r>
              <w:rPr>
                <w:rFonts w:ascii="Garamond" w:hAnsi="Garamond" w:eastAsia="Garamond" w:cs="Garamond"/>
                <w:lang w:eastAsia="es-CO"/>
              </w:rPr>
              <w:t> </w:t>
            </w:r>
          </w:p>
        </w:tc>
        <w:tc>
          <w:tcPr>
            <w:tcW w:w="2633" w:type="dxa"/>
            <w:tcBorders>
              <w:top w:val="single" w:color="auto" w:sz="6" w:space="0"/>
              <w:left w:val="single" w:color="auto" w:sz="6" w:space="0"/>
              <w:bottom w:val="single" w:color="auto" w:sz="6" w:space="0"/>
              <w:right w:val="single" w:color="auto" w:sz="6" w:space="0"/>
            </w:tcBorders>
            <w:shd w:val="clear" w:color="auto" w:fill="D8D8D8" w:themeFill="background1" w:themeFillShade="D9"/>
            <w:vAlign w:val="center"/>
          </w:tcPr>
          <w:p w14:paraId="0E2CD8B7" wp14:textId="77777777">
            <w:pPr>
              <w:suppressAutoHyphens w:val="0"/>
              <w:jc w:val="center"/>
              <w:rPr>
                <w:rFonts w:ascii="Garamond" w:hAnsi="Garamond" w:eastAsia="Garamond" w:cs="Garamond"/>
                <w:lang w:eastAsia="es-CO"/>
              </w:rPr>
            </w:pPr>
            <w:r>
              <w:rPr>
                <w:rFonts w:ascii="Garamond" w:hAnsi="Garamond" w:eastAsia="Garamond" w:cs="Garamond"/>
                <w:b/>
                <w:bCs/>
                <w:lang w:eastAsia="es-CO"/>
              </w:rPr>
              <w:t>DESCRIPCION</w:t>
            </w:r>
            <w:r>
              <w:rPr>
                <w:rFonts w:ascii="Garamond" w:hAnsi="Garamond" w:eastAsia="Garamond" w:cs="Garamond"/>
                <w:lang w:eastAsia="es-CO"/>
              </w:rPr>
              <w:t> </w:t>
            </w:r>
          </w:p>
        </w:tc>
        <w:tc>
          <w:tcPr>
            <w:tcW w:w="1586" w:type="dxa"/>
            <w:tcBorders>
              <w:top w:val="single" w:color="auto" w:sz="6" w:space="0"/>
              <w:left w:val="single" w:color="auto" w:sz="6" w:space="0"/>
              <w:bottom w:val="single" w:color="auto" w:sz="6" w:space="0"/>
              <w:right w:val="single" w:color="auto" w:sz="6" w:space="0"/>
            </w:tcBorders>
            <w:shd w:val="clear" w:color="auto" w:fill="D8D8D8" w:themeFill="background1" w:themeFillShade="D9"/>
            <w:vAlign w:val="center"/>
          </w:tcPr>
          <w:p w14:paraId="6982916F" wp14:textId="77777777">
            <w:pPr>
              <w:suppressAutoHyphens w:val="0"/>
              <w:jc w:val="center"/>
              <w:rPr>
                <w:rFonts w:ascii="Garamond" w:hAnsi="Garamond" w:eastAsia="Garamond" w:cs="Garamond"/>
                <w:b/>
                <w:bCs/>
              </w:rPr>
            </w:pPr>
          </w:p>
          <w:p w14:paraId="51124EED" wp14:textId="77777777">
            <w:pPr>
              <w:suppressAutoHyphens w:val="0"/>
              <w:jc w:val="center"/>
              <w:rPr>
                <w:rFonts w:ascii="Garamond" w:hAnsi="Garamond" w:eastAsia="Garamond" w:cs="Garamond"/>
                <w:b/>
                <w:bCs/>
                <w:lang w:eastAsia="es-CO"/>
              </w:rPr>
            </w:pPr>
            <w:r>
              <w:rPr>
                <w:rFonts w:ascii="Garamond" w:hAnsi="Garamond" w:eastAsia="Garamond" w:cs="Garamond"/>
                <w:b/>
                <w:bCs/>
              </w:rPr>
              <w:t>CANTIDAD </w:t>
            </w:r>
          </w:p>
        </w:tc>
        <w:tc>
          <w:tcPr>
            <w:tcW w:w="1580" w:type="dxa"/>
            <w:tcBorders>
              <w:top w:val="single" w:color="auto" w:sz="6" w:space="0"/>
              <w:left w:val="single" w:color="auto" w:sz="6" w:space="0"/>
              <w:bottom w:val="single" w:color="auto" w:sz="6" w:space="0"/>
              <w:right w:val="single" w:color="auto" w:sz="6" w:space="0"/>
            </w:tcBorders>
            <w:shd w:val="clear" w:color="auto" w:fill="D8D8D8" w:themeFill="background1" w:themeFillShade="D9"/>
            <w:vAlign w:val="center"/>
          </w:tcPr>
          <w:p w14:paraId="466AC0C0" wp14:textId="77777777">
            <w:pPr>
              <w:suppressAutoHyphens w:val="0"/>
              <w:jc w:val="center"/>
              <w:rPr>
                <w:rFonts w:ascii="Garamond" w:hAnsi="Garamond" w:eastAsia="Garamond" w:cs="Garamond"/>
                <w:b/>
                <w:bCs/>
                <w:lang w:eastAsia="es-CO"/>
              </w:rPr>
            </w:pPr>
            <w:r>
              <w:rPr>
                <w:rFonts w:ascii="Garamond" w:hAnsi="Garamond" w:eastAsia="Garamond" w:cs="Garamond"/>
                <w:b/>
                <w:bCs/>
              </w:rPr>
              <w:t>TIEMPO </w:t>
            </w:r>
          </w:p>
        </w:tc>
        <w:tc>
          <w:tcPr>
            <w:tcW w:w="1643" w:type="dxa"/>
            <w:tcBorders>
              <w:top w:val="single" w:color="auto" w:sz="6" w:space="0"/>
              <w:left w:val="single" w:color="auto" w:sz="6" w:space="0"/>
              <w:bottom w:val="single" w:color="auto" w:sz="6" w:space="0"/>
              <w:right w:val="single" w:color="auto" w:sz="6" w:space="0"/>
            </w:tcBorders>
            <w:shd w:val="clear" w:color="auto" w:fill="D8D8D8" w:themeFill="background1" w:themeFillShade="D9"/>
            <w:vAlign w:val="center"/>
          </w:tcPr>
          <w:p w14:paraId="087159C0" wp14:textId="77777777">
            <w:pPr>
              <w:suppressAutoHyphens w:val="0"/>
              <w:jc w:val="center"/>
              <w:rPr>
                <w:rFonts w:ascii="Garamond" w:hAnsi="Garamond" w:eastAsia="Garamond" w:cs="Garamond"/>
                <w:b/>
                <w:bCs/>
                <w:lang w:eastAsia="es-CO"/>
              </w:rPr>
            </w:pPr>
            <w:r>
              <w:rPr>
                <w:rFonts w:ascii="Garamond" w:hAnsi="Garamond" w:eastAsia="Garamond" w:cs="Garamond"/>
                <w:b/>
                <w:bCs/>
              </w:rPr>
              <w:t>PRESENTACIÓN</w:t>
            </w:r>
          </w:p>
        </w:tc>
      </w:tr>
      <w:tr xmlns:wp14="http://schemas.microsoft.com/office/word/2010/wordml" w14:paraId="55812F5E" wp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35" w:hRule="atLeast"/>
        </w:trPr>
        <w:tc>
          <w:tcPr>
            <w:tcW w:w="1978" w:type="dxa"/>
            <w:tcBorders>
              <w:top w:val="single" w:color="auto" w:sz="6" w:space="0"/>
              <w:left w:val="single" w:color="auto" w:sz="6" w:space="0"/>
              <w:bottom w:val="single" w:color="auto" w:sz="6" w:space="0"/>
              <w:right w:val="single" w:color="auto" w:sz="6" w:space="0"/>
            </w:tcBorders>
            <w:vAlign w:val="center"/>
          </w:tcPr>
          <w:p w14:paraId="2AC1CB97" wp14:textId="77777777">
            <w:pPr>
              <w:jc w:val="center"/>
              <w:rPr>
                <w:rFonts w:ascii="Garamond" w:hAnsi="Garamond" w:eastAsia="Calibri" w:cs="Calibri"/>
                <w:color w:val="000000" w:themeColor="text1"/>
                <w:sz w:val="20"/>
                <w:szCs w:val="20"/>
                <w:lang w:val="zh-CN"/>
                <w14:textFill>
                  <w14:solidFill>
                    <w14:schemeClr w14:val="tx1"/>
                  </w14:solidFill>
                </w14:textFill>
              </w:rPr>
            </w:pPr>
            <w:r>
              <w:rPr>
                <w:rFonts w:ascii="Garamond" w:hAnsi="Garamond" w:eastAsia="Calibri" w:cs="Calibri"/>
                <w:color w:val="000000" w:themeColor="text1"/>
                <w:sz w:val="20"/>
                <w:szCs w:val="20"/>
                <w:lang w:val="zh-CN"/>
                <w14:textFill>
                  <w14:solidFill>
                    <w14:schemeClr w14:val="tx1"/>
                  </w14:solidFill>
                </w14:textFill>
              </w:rPr>
              <w:t>Coordinador General del contrato</w:t>
            </w:r>
          </w:p>
          <w:p w14:paraId="513D40BB" wp14:textId="77777777">
            <w:pPr>
              <w:jc w:val="center"/>
              <w:rPr>
                <w:rFonts w:ascii="Garamond" w:hAnsi="Garamond" w:eastAsia="Calibri" w:cs="Calibri"/>
                <w:color w:val="000000" w:themeColor="text1"/>
                <w:sz w:val="20"/>
                <w:szCs w:val="20"/>
                <w:lang w:val="zh-CN"/>
                <w14:textFill>
                  <w14:solidFill>
                    <w14:schemeClr w14:val="tx1"/>
                  </w14:solidFill>
                </w14:textFill>
              </w:rPr>
            </w:pPr>
          </w:p>
          <w:p w14:paraId="44DA0ABF" wp14:textId="77777777">
            <w:pPr>
              <w:jc w:val="center"/>
              <w:rPr>
                <w:rFonts w:ascii="Garamond" w:hAnsi="Garamond" w:eastAsia="Calibri" w:cs="Calibri"/>
                <w:sz w:val="20"/>
                <w:szCs w:val="20"/>
              </w:rPr>
            </w:pPr>
            <w:r>
              <w:rPr>
                <w:rFonts w:ascii="Garamond" w:hAnsi="Garamond" w:eastAsia="Calibri" w:cs="Calibri"/>
                <w:color w:val="000000" w:themeColor="text1"/>
                <w:sz w:val="20"/>
                <w:szCs w:val="20"/>
                <w:lang w:val="zh-CN"/>
                <w14:textFill>
                  <w14:solidFill>
                    <w14:schemeClr w14:val="tx1"/>
                  </w14:solidFill>
                </w14:textFill>
              </w:rPr>
              <w:t>(Profesional Especializado I)</w:t>
            </w:r>
          </w:p>
          <w:p w14:paraId="03BA5B11" wp14:textId="77777777">
            <w:pPr>
              <w:suppressAutoHyphens w:val="0"/>
              <w:jc w:val="center"/>
              <w:rPr>
                <w:rFonts w:ascii="Garamond" w:hAnsi="Garamond" w:eastAsia="Garamond" w:cs="Garamond"/>
                <w:lang w:eastAsia="es-CO"/>
              </w:rPr>
            </w:pPr>
          </w:p>
        </w:tc>
        <w:tc>
          <w:tcPr>
            <w:tcW w:w="2633" w:type="dxa"/>
            <w:tcBorders>
              <w:top w:val="single" w:color="auto" w:sz="6" w:space="0"/>
              <w:left w:val="single" w:color="auto" w:sz="6" w:space="0"/>
              <w:bottom w:val="single" w:color="auto" w:sz="6" w:space="0"/>
              <w:right w:val="single" w:color="auto" w:sz="6" w:space="0"/>
            </w:tcBorders>
          </w:tcPr>
          <w:p w14:paraId="0EC0F481" wp14:textId="77777777">
            <w:pPr>
              <w:suppressAutoHyphens w:val="0"/>
              <w:jc w:val="both"/>
              <w:rPr>
                <w:rFonts w:ascii="Garamond" w:hAnsi="Garamond" w:eastAsia="Times" w:cstheme="minorBidi"/>
                <w:color w:val="000000" w:themeColor="text1"/>
                <w:sz w:val="20"/>
                <w:szCs w:val="20"/>
                <w14:textFill>
                  <w14:solidFill>
                    <w14:schemeClr w14:val="tx1"/>
                  </w14:solidFill>
                </w14:textFill>
              </w:rPr>
            </w:pPr>
            <w:r>
              <w:rPr>
                <w:rFonts w:ascii="Garamond" w:hAnsi="Garamond" w:eastAsia="Times" w:cstheme="minorBidi"/>
                <w:b/>
                <w:bCs/>
                <w:color w:val="000000" w:themeColor="text1"/>
                <w:sz w:val="20"/>
                <w:szCs w:val="20"/>
                <w14:textFill>
                  <w14:solidFill>
                    <w14:schemeClr w14:val="tx1"/>
                  </w14:solidFill>
                </w14:textFill>
              </w:rPr>
              <w:t xml:space="preserve">Experiencia Profesional: </w:t>
            </w:r>
            <w:r>
              <w:rPr>
                <w:rFonts w:ascii="Garamond" w:hAnsi="Garamond" w:eastAsia="Times" w:cstheme="minorBidi"/>
                <w:color w:val="000000" w:themeColor="text1"/>
                <w:sz w:val="20"/>
                <w:szCs w:val="20"/>
                <w14:textFill>
                  <w14:solidFill>
                    <w14:schemeClr w14:val="tx1"/>
                  </w14:solidFill>
                </w14:textFill>
              </w:rPr>
              <w:t xml:space="preserve">Cinco (5) años de experiencia profesional acreditada en la coordinación administrativa, operativa y/o logística de proyectos, en ámbitos relacionados con el desarrollo, promoción o gestión turística. Esta experiencia debe estar debidamente certificada. </w:t>
            </w:r>
          </w:p>
          <w:p w14:paraId="1B70C2AC" wp14:textId="77777777">
            <w:pPr>
              <w:suppressAutoHyphens w:val="0"/>
              <w:jc w:val="both"/>
              <w:rPr>
                <w:rFonts w:ascii="Garamond" w:hAnsi="Garamond" w:eastAsia="Times" w:cstheme="minorBidi"/>
                <w:color w:val="000000" w:themeColor="text1"/>
                <w:sz w:val="20"/>
                <w:szCs w:val="20"/>
                <w14:textFill>
                  <w14:solidFill>
                    <w14:schemeClr w14:val="tx1"/>
                  </w14:solidFill>
                </w14:textFill>
              </w:rPr>
            </w:pPr>
          </w:p>
          <w:p w14:paraId="0DBEE908" wp14:textId="77777777">
            <w:pPr>
              <w:suppressAutoHyphens w:val="0"/>
              <w:jc w:val="both"/>
              <w:rPr>
                <w:rFonts w:ascii="Garamond" w:hAnsi="Garamond" w:eastAsia="Garamond" w:cs="Garamond"/>
                <w:lang w:eastAsia="es-CO"/>
              </w:rPr>
            </w:pPr>
            <w:r>
              <w:rPr>
                <w:rFonts w:ascii="Garamond" w:hAnsi="Garamond" w:eastAsia="Times" w:cstheme="minorBidi"/>
                <w:b/>
                <w:bCs/>
                <w:color w:val="000000" w:themeColor="text1"/>
                <w:sz w:val="20"/>
                <w:szCs w:val="20"/>
                <w14:textFill>
                  <w14:solidFill>
                    <w14:schemeClr w14:val="tx1"/>
                  </w14:solidFill>
                </w14:textFill>
              </w:rPr>
              <w:t xml:space="preserve">Experiencia Específica: </w:t>
            </w:r>
            <w:r>
              <w:rPr>
                <w:rFonts w:ascii="Garamond" w:hAnsi="Garamond" w:eastAsia="Times" w:cstheme="minorBidi"/>
                <w:color w:val="000000" w:themeColor="text1"/>
                <w:sz w:val="20"/>
                <w:szCs w:val="20"/>
                <w14:textFill>
                  <w14:solidFill>
                    <w14:schemeClr w14:val="tx1"/>
                  </w14:solidFill>
                </w14:textFill>
              </w:rPr>
              <w:t>Tres (3) años de experiencia específica en proyectos de reactivación económica y promoción turística en el sector público o en iniciativas de dinamización de la economía local. y/o fortalecimiento de la empleabilidad dentro del sector turístico, y/o asesoramiento a MiPymes turísticas en la organización o participación en ferias, ruedas de negocio u otros eventos de promoción turística.</w:t>
            </w:r>
          </w:p>
        </w:tc>
        <w:tc>
          <w:tcPr>
            <w:tcW w:w="1586" w:type="dxa"/>
            <w:tcBorders>
              <w:top w:val="single" w:color="auto" w:sz="6" w:space="0"/>
              <w:left w:val="single" w:color="auto" w:sz="6" w:space="0"/>
              <w:bottom w:val="single" w:color="auto" w:sz="6" w:space="0"/>
              <w:right w:val="single" w:color="auto" w:sz="6" w:space="0"/>
            </w:tcBorders>
            <w:vAlign w:val="center"/>
          </w:tcPr>
          <w:p w14:paraId="12C8C531" wp14:textId="77777777">
            <w:pPr>
              <w:suppressAutoHyphens w:val="0"/>
              <w:jc w:val="center"/>
              <w:rPr>
                <w:rFonts w:ascii="Garamond" w:hAnsi="Garamond" w:eastAsia="Garamond" w:cs="Garamond"/>
                <w:color w:val="000000"/>
                <w:lang w:eastAsia="es-CO"/>
              </w:rPr>
            </w:pPr>
            <w:r>
              <w:rPr>
                <w:rFonts w:ascii="Garamond" w:hAnsi="Garamond" w:eastAsia="Garamond" w:cs="Garamond"/>
                <w:color w:val="000000"/>
                <w:lang w:eastAsia="es-CO"/>
              </w:rPr>
              <w:t>1</w:t>
            </w:r>
          </w:p>
        </w:tc>
        <w:tc>
          <w:tcPr>
            <w:tcW w:w="1580" w:type="dxa"/>
            <w:tcBorders>
              <w:top w:val="single" w:color="auto" w:sz="6" w:space="0"/>
              <w:left w:val="single" w:color="auto" w:sz="6" w:space="0"/>
              <w:bottom w:val="single" w:color="auto" w:sz="6" w:space="0"/>
              <w:right w:val="single" w:color="auto" w:sz="6" w:space="0"/>
            </w:tcBorders>
            <w:vAlign w:val="center"/>
          </w:tcPr>
          <w:p w14:paraId="4A988FAF" wp14:textId="77777777">
            <w:pPr>
              <w:suppressAutoHyphens w:val="0"/>
              <w:jc w:val="center"/>
              <w:rPr>
                <w:rFonts w:ascii="Garamond" w:hAnsi="Garamond" w:eastAsia="Garamond" w:cs="Garamond"/>
                <w:color w:val="000000"/>
                <w:lang w:eastAsia="es-CO"/>
              </w:rPr>
            </w:pPr>
            <w:r>
              <w:rPr>
                <w:rFonts w:hint="default" w:ascii="Garamond" w:hAnsi="Garamond" w:eastAsia="Garamond" w:cs="Garamond"/>
                <w:color w:val="000000"/>
                <w:lang w:val="en-US" w:eastAsia="es-CO"/>
              </w:rPr>
              <w:t>8</w:t>
            </w:r>
            <w:r>
              <w:rPr>
                <w:rFonts w:ascii="Garamond" w:hAnsi="Garamond" w:eastAsia="Garamond" w:cs="Garamond"/>
                <w:color w:val="000000"/>
                <w:lang w:eastAsia="es-CO"/>
              </w:rPr>
              <w:t xml:space="preserve"> meses </w:t>
            </w:r>
          </w:p>
        </w:tc>
        <w:tc>
          <w:tcPr>
            <w:tcW w:w="1643" w:type="dxa"/>
            <w:tcBorders>
              <w:top w:val="single" w:color="auto" w:sz="6" w:space="0"/>
              <w:left w:val="single" w:color="auto" w:sz="6" w:space="0"/>
              <w:bottom w:val="single" w:color="auto" w:sz="6" w:space="0"/>
              <w:right w:val="single" w:color="auto" w:sz="6" w:space="0"/>
            </w:tcBorders>
            <w:vAlign w:val="center"/>
          </w:tcPr>
          <w:p w14:paraId="59CD0849" wp14:textId="77777777">
            <w:pPr>
              <w:pStyle w:val="231"/>
              <w:spacing w:before="0" w:beforeAutospacing="0" w:after="0" w:afterAutospacing="0"/>
              <w:jc w:val="center"/>
              <w:textAlignment w:val="baseline"/>
              <w:rPr>
                <w:rFonts w:ascii="Garamond" w:hAnsi="Garamond" w:eastAsia="Garamond" w:cs="Garamond"/>
                <w:b/>
                <w:bCs/>
              </w:rPr>
            </w:pPr>
          </w:p>
          <w:p w14:paraId="29C3BEF3" wp14:textId="77777777">
            <w:pPr>
              <w:suppressAutoHyphens w:val="0"/>
              <w:jc w:val="center"/>
              <w:rPr>
                <w:rFonts w:ascii="Garamond" w:hAnsi="Garamond" w:eastAsia="Garamond" w:cs="Garamond"/>
                <w:color w:val="000000"/>
                <w:lang w:eastAsia="es-CO"/>
              </w:rPr>
            </w:pPr>
            <w:r>
              <w:rPr>
                <w:rFonts w:ascii="Garamond" w:hAnsi="Garamond" w:eastAsia="Garamond" w:cs="Garamond"/>
                <w:b/>
                <w:bCs/>
                <w:lang w:eastAsia="es-CO"/>
              </w:rPr>
              <w:t xml:space="preserve">Presentación de hoja de vida con soportes como requisito habilitante (con la presentación de su oferta, al cierre del proceso).  </w:t>
            </w:r>
          </w:p>
        </w:tc>
      </w:tr>
    </w:tbl>
    <w:p xmlns:wp14="http://schemas.microsoft.com/office/word/2010/wordml" w14:paraId="580300BD" wp14:textId="77777777">
      <w:pPr>
        <w:jc w:val="both"/>
        <w:rPr>
          <w:rFonts w:ascii="Garamond" w:hAnsi="Garamond" w:eastAsia="Garamond" w:cs="Garamond"/>
          <w:b/>
          <w:bCs/>
          <w:color w:val="000000"/>
        </w:rPr>
      </w:pPr>
    </w:p>
    <w:p xmlns:wp14="http://schemas.microsoft.com/office/word/2010/wordml" w14:paraId="68E945CC" wp14:textId="77777777">
      <w:pPr>
        <w:jc w:val="both"/>
        <w:rPr>
          <w:rFonts w:ascii="Garamond" w:hAnsi="Garamond" w:eastAsia="Garamond" w:cs="Garamond"/>
        </w:rPr>
      </w:pPr>
      <w:r>
        <w:rPr>
          <w:rFonts w:ascii="Garamond" w:hAnsi="Garamond" w:eastAsia="Garamond" w:cs="Garamond"/>
          <w:b/>
          <w:bCs/>
        </w:rPr>
        <w:t xml:space="preserve">Nota 1. </w:t>
      </w:r>
      <w:r>
        <w:rPr>
          <w:rFonts w:ascii="Garamond" w:hAnsi="Garamond" w:eastAsia="Garamond" w:cs="Garamond"/>
        </w:rPr>
        <w:t xml:space="preserve">Para efectos de requisito técnico habilitante, el proponente deberá presentar las hojas de vida y sus respectivos soportes del rol “COORDINADOR GENERAL DEL CONTRATO”. Para lo anterior, el proponente deberá aportar adicionalmente y debidamente diligenciado el </w:t>
      </w:r>
      <w:r>
        <w:rPr>
          <w:rFonts w:ascii="Garamond" w:hAnsi="Garamond" w:eastAsia="Garamond" w:cs="Garamond"/>
          <w:b/>
          <w:bCs/>
        </w:rPr>
        <w:t xml:space="preserve">FORMATO </w:t>
      </w:r>
      <w:bookmarkStart w:name="_Hlk120526204" w:id="1"/>
      <w:r>
        <w:rPr>
          <w:rFonts w:ascii="Garamond" w:hAnsi="Garamond" w:eastAsia="Garamond" w:cs="Garamond"/>
          <w:b/>
          <w:bCs/>
        </w:rPr>
        <w:t xml:space="preserve">CARTA DE COMPROMISO </w:t>
      </w:r>
      <w:bookmarkEnd w:id="1"/>
      <w:r>
        <w:rPr>
          <w:rFonts w:ascii="Garamond" w:hAnsi="Garamond" w:eastAsia="Garamond" w:cs="Garamond"/>
          <w:b/>
          <w:bCs/>
        </w:rPr>
        <w:t xml:space="preserve">COORDINADOR GENERAL DEL CONTRATO, </w:t>
      </w:r>
      <w:r>
        <w:rPr>
          <w:rFonts w:ascii="Garamond" w:hAnsi="Garamond" w:eastAsia="Garamond" w:cs="Garamond"/>
          <w:b/>
          <w:bCs/>
          <w:u w:val="single"/>
        </w:rPr>
        <w:t xml:space="preserve">junto con los soportes requeridos que demuestren el factor habilitante </w:t>
      </w:r>
      <w:r>
        <w:rPr>
          <w:rFonts w:ascii="Garamond" w:hAnsi="Garamond" w:eastAsia="Garamond" w:cs="Garamond"/>
          <w:b/>
          <w:bCs/>
          <w:i/>
          <w:iCs/>
          <w:u w:val="single"/>
        </w:rPr>
        <w:t xml:space="preserve">(con la presentación de su oferta, al cierre del proceso).  </w:t>
      </w:r>
    </w:p>
    <w:p xmlns:wp14="http://schemas.microsoft.com/office/word/2010/wordml" w14:paraId="58278C75" wp14:textId="77777777">
      <w:pPr>
        <w:rPr>
          <w:rFonts w:ascii="Garamond" w:hAnsi="Garamond" w:eastAsia="Garamond" w:cs="Garamond"/>
        </w:rPr>
      </w:pPr>
    </w:p>
    <w:p xmlns:wp14="http://schemas.microsoft.com/office/word/2010/wordml" w14:paraId="00444D2F" wp14:textId="77777777">
      <w:pPr>
        <w:rPr>
          <w:rFonts w:ascii="Garamond" w:hAnsi="Garamond" w:eastAsia="Garamond" w:cs="Garamond"/>
        </w:rPr>
      </w:pPr>
      <w:r>
        <w:rPr>
          <w:rFonts w:ascii="Garamond" w:hAnsi="Garamond" w:eastAsia="Garamond" w:cs="Garamond"/>
          <w:b/>
          <w:bCs/>
        </w:rPr>
        <w:t>Nota 2.</w:t>
      </w:r>
      <w:r>
        <w:rPr>
          <w:rFonts w:ascii="Garamond" w:hAnsi="Garamond" w:eastAsia="Garamond" w:cs="Garamond"/>
        </w:rPr>
        <w:t xml:space="preserve">  Los soportes de experiencia y/o certificaciones deberán contener como mínimo la siguiente información: </w:t>
      </w:r>
    </w:p>
    <w:p xmlns:wp14="http://schemas.microsoft.com/office/word/2010/wordml" w14:paraId="5751AE08" wp14:textId="77777777">
      <w:pPr>
        <w:rPr>
          <w:rFonts w:ascii="Garamond" w:hAnsi="Garamond" w:eastAsia="Garamond" w:cs="Garamond"/>
        </w:rPr>
      </w:pPr>
    </w:p>
    <w:p xmlns:wp14="http://schemas.microsoft.com/office/word/2010/wordml" w14:paraId="738E5E51" wp14:textId="77777777">
      <w:pPr>
        <w:pStyle w:val="220"/>
        <w:numPr>
          <w:ilvl w:val="0"/>
          <w:numId w:val="16"/>
        </w:numPr>
        <w:autoSpaceDE w:val="0"/>
        <w:adjustRightInd w:val="0"/>
        <w:rPr>
          <w:rFonts w:ascii="Garamond" w:hAnsi="Garamond" w:eastAsia="Garamond" w:cs="Garamond"/>
          <w:kern w:val="3"/>
          <w:sz w:val="24"/>
          <w:szCs w:val="24"/>
        </w:rPr>
      </w:pPr>
      <w:r>
        <w:rPr>
          <w:rFonts w:ascii="Garamond" w:hAnsi="Garamond" w:eastAsia="Garamond" w:cs="Garamond"/>
          <w:kern w:val="3"/>
          <w:sz w:val="24"/>
          <w:szCs w:val="24"/>
        </w:rPr>
        <w:t>Nombre de la empresa o entidad contratante</w:t>
      </w:r>
    </w:p>
    <w:p xmlns:wp14="http://schemas.microsoft.com/office/word/2010/wordml" w14:paraId="37C549DB" wp14:textId="77777777">
      <w:pPr>
        <w:pStyle w:val="220"/>
        <w:numPr>
          <w:ilvl w:val="0"/>
          <w:numId w:val="16"/>
        </w:numPr>
        <w:autoSpaceDE w:val="0"/>
        <w:adjustRightInd w:val="0"/>
        <w:rPr>
          <w:rFonts w:ascii="Garamond" w:hAnsi="Garamond" w:eastAsia="Garamond" w:cs="Garamond"/>
          <w:kern w:val="3"/>
          <w:sz w:val="24"/>
          <w:szCs w:val="24"/>
        </w:rPr>
      </w:pPr>
      <w:r>
        <w:rPr>
          <w:rFonts w:ascii="Garamond" w:hAnsi="Garamond" w:eastAsia="Garamond" w:cs="Garamond"/>
          <w:kern w:val="3"/>
          <w:sz w:val="24"/>
          <w:szCs w:val="24"/>
        </w:rPr>
        <w:t>Dirección</w:t>
      </w:r>
    </w:p>
    <w:p xmlns:wp14="http://schemas.microsoft.com/office/word/2010/wordml" w14:paraId="26AF16ED" wp14:textId="77777777">
      <w:pPr>
        <w:pStyle w:val="220"/>
        <w:numPr>
          <w:ilvl w:val="0"/>
          <w:numId w:val="16"/>
        </w:numPr>
        <w:autoSpaceDE w:val="0"/>
        <w:adjustRightInd w:val="0"/>
        <w:rPr>
          <w:rFonts w:ascii="Garamond" w:hAnsi="Garamond" w:eastAsia="Garamond" w:cs="Garamond"/>
          <w:kern w:val="3"/>
          <w:sz w:val="24"/>
          <w:szCs w:val="24"/>
        </w:rPr>
      </w:pPr>
      <w:r>
        <w:rPr>
          <w:rFonts w:ascii="Garamond" w:hAnsi="Garamond" w:eastAsia="Garamond" w:cs="Garamond"/>
          <w:kern w:val="3"/>
          <w:sz w:val="24"/>
          <w:szCs w:val="24"/>
        </w:rPr>
        <w:t>Teléfono</w:t>
      </w:r>
    </w:p>
    <w:p xmlns:wp14="http://schemas.microsoft.com/office/word/2010/wordml" w14:paraId="260F36B3" wp14:textId="77777777">
      <w:pPr>
        <w:pStyle w:val="220"/>
        <w:numPr>
          <w:ilvl w:val="0"/>
          <w:numId w:val="16"/>
        </w:numPr>
        <w:autoSpaceDE w:val="0"/>
        <w:adjustRightInd w:val="0"/>
        <w:rPr>
          <w:rFonts w:ascii="Garamond" w:hAnsi="Garamond" w:eastAsia="Garamond" w:cs="Garamond"/>
          <w:kern w:val="3"/>
          <w:sz w:val="24"/>
          <w:szCs w:val="24"/>
        </w:rPr>
      </w:pPr>
      <w:r>
        <w:rPr>
          <w:rFonts w:ascii="Garamond" w:hAnsi="Garamond" w:eastAsia="Garamond" w:cs="Garamond"/>
          <w:kern w:val="3"/>
          <w:sz w:val="24"/>
          <w:szCs w:val="24"/>
        </w:rPr>
        <w:t>Nombre del contratista   y/empleado</w:t>
      </w:r>
    </w:p>
    <w:p xmlns:wp14="http://schemas.microsoft.com/office/word/2010/wordml" w14:paraId="30B23823" wp14:textId="77777777">
      <w:pPr>
        <w:pStyle w:val="220"/>
        <w:numPr>
          <w:ilvl w:val="0"/>
          <w:numId w:val="16"/>
        </w:numPr>
        <w:autoSpaceDE w:val="0"/>
        <w:adjustRightInd w:val="0"/>
        <w:rPr>
          <w:rFonts w:ascii="Garamond" w:hAnsi="Garamond" w:eastAsia="Garamond" w:cs="Garamond"/>
          <w:kern w:val="3"/>
          <w:sz w:val="24"/>
          <w:szCs w:val="24"/>
        </w:rPr>
      </w:pPr>
      <w:r>
        <w:rPr>
          <w:rFonts w:ascii="Garamond" w:hAnsi="Garamond" w:eastAsia="Garamond" w:cs="Garamond"/>
          <w:kern w:val="3"/>
          <w:sz w:val="24"/>
          <w:szCs w:val="24"/>
        </w:rPr>
        <w:t>Relación de funciones desempeñadas</w:t>
      </w:r>
    </w:p>
    <w:p xmlns:wp14="http://schemas.microsoft.com/office/word/2010/wordml" w14:paraId="402058A7" wp14:textId="77777777">
      <w:pPr>
        <w:pStyle w:val="220"/>
        <w:numPr>
          <w:ilvl w:val="0"/>
          <w:numId w:val="16"/>
        </w:numPr>
        <w:autoSpaceDE w:val="0"/>
        <w:adjustRightInd w:val="0"/>
        <w:rPr>
          <w:rFonts w:ascii="Garamond" w:hAnsi="Garamond" w:eastAsia="Garamond" w:cs="Garamond"/>
          <w:kern w:val="3"/>
          <w:sz w:val="24"/>
          <w:szCs w:val="24"/>
        </w:rPr>
      </w:pPr>
      <w:r>
        <w:rPr>
          <w:rFonts w:ascii="Garamond" w:hAnsi="Garamond" w:eastAsia="Garamond" w:cs="Garamond"/>
          <w:kern w:val="3"/>
          <w:sz w:val="24"/>
          <w:szCs w:val="24"/>
        </w:rPr>
        <w:t xml:space="preserve">Tiempo de servicio </w:t>
      </w:r>
      <w:r>
        <w:rPr>
          <w:rFonts w:ascii="Garamond" w:hAnsi="Garamond" w:eastAsia="Garamond" w:cs="Garamond"/>
          <w:i/>
          <w:iCs/>
          <w:kern w:val="3"/>
          <w:sz w:val="24"/>
          <w:szCs w:val="24"/>
        </w:rPr>
        <w:t>(fecha de inicio y fecha de terminación)</w:t>
      </w:r>
      <w:r>
        <w:rPr>
          <w:rFonts w:ascii="Garamond" w:hAnsi="Garamond" w:eastAsia="Garamond" w:cs="Garamond"/>
          <w:kern w:val="3"/>
          <w:sz w:val="24"/>
          <w:szCs w:val="24"/>
        </w:rPr>
        <w:t xml:space="preserve"> expresado en día, mes y año. (si a la certificación le hace falta información en cuento a estas fechas, se podrá aportar otro documento contractual que se pueda corroborar el dato respectivo)</w:t>
      </w:r>
    </w:p>
    <w:p xmlns:wp14="http://schemas.microsoft.com/office/word/2010/wordml" w14:paraId="33F5D284" wp14:textId="77777777">
      <w:pPr>
        <w:pStyle w:val="220"/>
        <w:numPr>
          <w:ilvl w:val="0"/>
          <w:numId w:val="16"/>
        </w:numPr>
        <w:autoSpaceDE w:val="0"/>
        <w:adjustRightInd w:val="0"/>
        <w:rPr>
          <w:rFonts w:ascii="Garamond" w:hAnsi="Garamond" w:eastAsia="Garamond" w:cs="Garamond"/>
          <w:kern w:val="3"/>
          <w:sz w:val="24"/>
          <w:szCs w:val="24"/>
        </w:rPr>
      </w:pPr>
      <w:r>
        <w:rPr>
          <w:rFonts w:ascii="Garamond" w:hAnsi="Garamond" w:eastAsia="Garamond" w:cs="Garamond"/>
          <w:kern w:val="3"/>
          <w:sz w:val="24"/>
          <w:szCs w:val="24"/>
        </w:rPr>
        <w:t>Fecha de expedición de la certificación</w:t>
      </w:r>
    </w:p>
    <w:p xmlns:wp14="http://schemas.microsoft.com/office/word/2010/wordml" w14:paraId="7899CF3E" wp14:textId="77777777">
      <w:pPr>
        <w:pStyle w:val="220"/>
        <w:numPr>
          <w:ilvl w:val="0"/>
          <w:numId w:val="16"/>
        </w:numPr>
        <w:autoSpaceDE w:val="0"/>
        <w:adjustRightInd w:val="0"/>
        <w:rPr>
          <w:rFonts w:ascii="Garamond" w:hAnsi="Garamond" w:eastAsia="Garamond" w:cs="Garamond"/>
          <w:i/>
          <w:iCs/>
          <w:kern w:val="3"/>
          <w:sz w:val="24"/>
          <w:szCs w:val="24"/>
        </w:rPr>
      </w:pPr>
      <w:r>
        <w:rPr>
          <w:rFonts w:ascii="Garamond" w:hAnsi="Garamond" w:eastAsia="Garamond" w:cs="Garamond"/>
          <w:kern w:val="3"/>
          <w:sz w:val="24"/>
          <w:szCs w:val="24"/>
        </w:rPr>
        <w:t xml:space="preserve">Nombre y firma de quien expide la certificación. </w:t>
      </w:r>
      <w:r>
        <w:rPr>
          <w:rFonts w:ascii="Garamond" w:hAnsi="Garamond" w:eastAsia="Garamond" w:cs="Garamond"/>
          <w:i/>
          <w:iCs/>
          <w:kern w:val="3"/>
          <w:sz w:val="24"/>
          <w:szCs w:val="24"/>
        </w:rPr>
        <w:t xml:space="preserve">(La certificación deberá estar firmada por el competente para suscribirla). </w:t>
      </w:r>
    </w:p>
    <w:p xmlns:wp14="http://schemas.microsoft.com/office/word/2010/wordml" w14:paraId="3FB06DB1" wp14:textId="77777777">
      <w:pPr>
        <w:jc w:val="both"/>
        <w:rPr>
          <w:rFonts w:ascii="Garamond" w:hAnsi="Garamond" w:eastAsia="Garamond" w:cs="Garamond"/>
        </w:rPr>
      </w:pPr>
      <w:r>
        <w:rPr>
          <w:rFonts w:ascii="Garamond" w:hAnsi="Garamond" w:eastAsia="Garamond" w:cs="Garamond"/>
          <w:b/>
          <w:bCs/>
        </w:rPr>
        <w:t>Nota 3.</w:t>
      </w:r>
      <w:r>
        <w:rPr>
          <w:rFonts w:ascii="Garamond" w:hAnsi="Garamond" w:eastAsia="Garamond" w:cs="Garamond"/>
        </w:rPr>
        <w:t xml:space="preserve"> Se deberán anexar únicamente los soportes de experiencia y/o certificaciones relacionadas en la página 3 del </w:t>
      </w:r>
      <w:r>
        <w:rPr>
          <w:rFonts w:ascii="Garamond" w:hAnsi="Garamond" w:eastAsia="Garamond" w:cs="Garamond"/>
          <w:b/>
          <w:bCs/>
        </w:rPr>
        <w:t xml:space="preserve">FORMATO CARTA DE COMPROMISO COORDINADOR GENERAL DEL CONTRATO, </w:t>
      </w:r>
      <w:r>
        <w:rPr>
          <w:rFonts w:ascii="Garamond" w:hAnsi="Garamond" w:eastAsia="Garamond" w:cs="Garamond"/>
          <w:b/>
          <w:bCs/>
          <w:u w:val="single"/>
        </w:rPr>
        <w:t xml:space="preserve">junto con los soportes requeridos habilitantes </w:t>
      </w:r>
      <w:r>
        <w:rPr>
          <w:rFonts w:ascii="Garamond" w:hAnsi="Garamond" w:eastAsia="Garamond" w:cs="Garamond"/>
          <w:b/>
          <w:bCs/>
          <w:i/>
          <w:iCs/>
          <w:u w:val="single"/>
        </w:rPr>
        <w:t>(con la presentación de su oferta, al cierre del proceso)</w:t>
      </w:r>
      <w:r>
        <w:rPr>
          <w:rFonts w:ascii="Garamond" w:hAnsi="Garamond" w:eastAsia="Garamond" w:cs="Garamond"/>
          <w:b/>
          <w:bCs/>
        </w:rPr>
        <w:t>.</w:t>
      </w:r>
      <w:r>
        <w:rPr>
          <w:rFonts w:ascii="Garamond" w:hAnsi="Garamond" w:eastAsia="Garamond" w:cs="Garamond"/>
        </w:rPr>
        <w:t xml:space="preserve">  FDLK se limitará únicamente a validar la experiencia relacionada en el formato en mención, en caso de anexar documentos no relacionados en dicho formato, el Fondo hará caso omiso a los mismos. </w:t>
      </w:r>
    </w:p>
    <w:p xmlns:wp14="http://schemas.microsoft.com/office/word/2010/wordml" w14:paraId="6E6CF5FE" wp14:textId="77777777">
      <w:pPr>
        <w:rPr>
          <w:rFonts w:ascii="Garamond" w:hAnsi="Garamond" w:eastAsia="Garamond" w:cs="Garamond"/>
        </w:rPr>
      </w:pPr>
    </w:p>
    <w:p xmlns:wp14="http://schemas.microsoft.com/office/word/2010/wordml" w14:paraId="6525F12E" wp14:textId="77777777">
      <w:pPr>
        <w:rPr>
          <w:rFonts w:ascii="Garamond" w:hAnsi="Garamond" w:eastAsia="Garamond" w:cs="Garamond"/>
        </w:rPr>
      </w:pPr>
      <w:r>
        <w:rPr>
          <w:rFonts w:ascii="Garamond" w:hAnsi="Garamond" w:eastAsia="Garamond" w:cs="Garamond"/>
          <w:b/>
          <w:bCs/>
        </w:rPr>
        <w:t>Nota 4</w:t>
      </w:r>
      <w:r>
        <w:rPr>
          <w:rFonts w:ascii="Garamond" w:hAnsi="Garamond" w:eastAsia="Garamond" w:cs="Garamond"/>
        </w:rPr>
        <w:t xml:space="preserve">. Para los demás perfiles, es decir, los contemplados para la ejecución del contrato descritos en el documento anexo técnico, el adjudicatario deberá aportar suscrito únicamente el </w:t>
      </w:r>
      <w:r>
        <w:rPr>
          <w:rFonts w:ascii="Garamond" w:hAnsi="Garamond" w:eastAsia="Garamond" w:cs="Garamond"/>
          <w:b/>
          <w:bCs/>
        </w:rPr>
        <w:t xml:space="preserve">FORMATO  </w:t>
      </w:r>
      <w:bookmarkStart w:name="_Hlk120526522" w:id="2"/>
      <w:r>
        <w:rPr>
          <w:rFonts w:ascii="Garamond" w:hAnsi="Garamond" w:eastAsia="Garamond" w:cs="Garamond"/>
          <w:b/>
          <w:bCs/>
        </w:rPr>
        <w:t>CARTA DE COMPROMISO PERSONAL MÍNIMO REQUERIDO</w:t>
      </w:r>
      <w:bookmarkEnd w:id="2"/>
      <w:r>
        <w:rPr>
          <w:rFonts w:ascii="Garamond" w:hAnsi="Garamond" w:eastAsia="Garamond" w:cs="Garamond"/>
          <w:b/>
          <w:bCs/>
        </w:rPr>
        <w:t>.</w:t>
      </w:r>
    </w:p>
    <w:p xmlns:wp14="http://schemas.microsoft.com/office/word/2010/wordml" w14:paraId="7BA25EBA" wp14:textId="77777777">
      <w:pPr>
        <w:rPr>
          <w:rFonts w:ascii="Garamond" w:hAnsi="Garamond" w:eastAsia="Garamond" w:cs="Garamond"/>
        </w:rPr>
      </w:pPr>
    </w:p>
    <w:p xmlns:wp14="http://schemas.microsoft.com/office/word/2010/wordml" w14:paraId="1F1910CA" wp14:textId="77777777">
      <w:pPr>
        <w:jc w:val="both"/>
        <w:rPr>
          <w:rFonts w:ascii="Garamond" w:hAnsi="Garamond" w:eastAsia="Garamond" w:cs="Garamond"/>
        </w:rPr>
      </w:pPr>
      <w:r>
        <w:rPr>
          <w:rFonts w:ascii="Garamond" w:hAnsi="Garamond" w:eastAsia="Garamond" w:cs="Garamond"/>
          <w:b/>
          <w:bCs/>
        </w:rPr>
        <w:t>Nota 5</w:t>
      </w:r>
      <w:r>
        <w:rPr>
          <w:rFonts w:ascii="Garamond" w:hAnsi="Garamond" w:eastAsia="Garamond" w:cs="Garamond"/>
        </w:rPr>
        <w:t>. El personal propuesto ofrecido por el proponente no podrá ser objeto de cambio en la ejecución del contrato, salvo expresa solicitud que hará el supervisor de este, el cual se reserva el derecho a solicitarlo en caso de no existir entera satisfacción acerca del desempeño del mismo, previa notificación por escrito al proponente adjudicatario, debiendo éste asignar uno nuevo de iguales o mejores características, dentro de los tres días siguientes a la solicitud. Igualmente, bajo la ocurrencia de circunstancias de fuerza mayor o caso fortuito debidamente demostrados, podrá ser aprobado el cambio del personal requerido por el contratista, previa aprobación por escrito del supervisor del contrato, debiendo el proponente adjudicatario asignar uno nuevo de iguales o mejores características a las ofrecidas en su propuesta, dentro de los tres días siguientes a la aprobación del cambio.</w:t>
      </w:r>
    </w:p>
    <w:p xmlns:wp14="http://schemas.microsoft.com/office/word/2010/wordml" w14:paraId="3244D9C2" wp14:textId="77777777">
      <w:pPr>
        <w:jc w:val="both"/>
        <w:rPr>
          <w:rFonts w:ascii="Garamond" w:hAnsi="Garamond" w:cs="Arial"/>
          <w:color w:val="FF0000"/>
        </w:rPr>
      </w:pPr>
    </w:p>
    <w:p xmlns:wp14="http://schemas.microsoft.com/office/word/2010/wordml" w14:paraId="4E1E86F8" wp14:textId="77777777">
      <w:pPr>
        <w:pStyle w:val="4"/>
        <w:jc w:val="both"/>
        <w:rPr>
          <w:rFonts w:ascii="Garamond" w:hAnsi="Garamond" w:eastAsia="Garamond" w:cs="Garamond"/>
          <w:b/>
          <w:bCs/>
          <w:sz w:val="24"/>
          <w:szCs w:val="24"/>
        </w:rPr>
      </w:pPr>
      <w:r>
        <w:rPr>
          <w:rFonts w:ascii="Garamond" w:hAnsi="Garamond" w:eastAsia="Garamond" w:cs="Garamond"/>
          <w:b/>
          <w:bCs/>
          <w:sz w:val="24"/>
          <w:szCs w:val="24"/>
        </w:rPr>
        <w:t>5.1.3.4 BUENAS PRACTICAS AMBIENTALES</w:t>
      </w:r>
    </w:p>
    <w:p xmlns:wp14="http://schemas.microsoft.com/office/word/2010/wordml" w14:paraId="4045DFEC" wp14:textId="77777777">
      <w:pPr>
        <w:pStyle w:val="4"/>
        <w:jc w:val="both"/>
        <w:rPr>
          <w:rFonts w:ascii="Garamond" w:hAnsi="Garamond" w:eastAsia="Garamond" w:cs="Garamond"/>
          <w:b/>
          <w:bCs/>
          <w:sz w:val="24"/>
          <w:szCs w:val="24"/>
        </w:rPr>
      </w:pPr>
    </w:p>
    <w:p xmlns:wp14="http://schemas.microsoft.com/office/word/2010/wordml" w14:paraId="19FB1CB5" wp14:textId="77777777">
      <w:pPr>
        <w:jc w:val="both"/>
        <w:rPr>
          <w:rFonts w:ascii="Garamond" w:hAnsi="Garamond" w:eastAsia="Garamond" w:cs="Garamond"/>
          <w:color w:val="000000" w:themeColor="text1"/>
          <w14:textFill>
            <w14:solidFill>
              <w14:schemeClr w14:val="tx1"/>
            </w14:solidFill>
          </w14:textFill>
        </w:rPr>
      </w:pPr>
      <w:r>
        <w:rPr>
          <w:rFonts w:ascii="Garamond" w:hAnsi="Garamond" w:eastAsia="Garamond" w:cs="Garamond"/>
          <w:color w:val="000000" w:themeColor="text1"/>
          <w:lang w:val="es-ES"/>
          <w14:textFill>
            <w14:solidFill>
              <w14:schemeClr w14:val="tx1"/>
            </w14:solidFill>
          </w14:textFill>
        </w:rPr>
        <w:t>La Política Ambiental Operativa de La Alcaldía Local de Kennedy, forma parte de la Política del Sistema Integrado de Gestión de la Entidad y está orientada por la Norma ISO 14001 de 2015.  </w:t>
      </w:r>
    </w:p>
    <w:p xmlns:wp14="http://schemas.microsoft.com/office/word/2010/wordml" w14:paraId="48A21CB4" wp14:textId="77777777">
      <w:pPr>
        <w:jc w:val="both"/>
        <w:rPr>
          <w:rFonts w:ascii="Garamond" w:hAnsi="Garamond" w:eastAsia="Garamond" w:cs="Garamond"/>
          <w:color w:val="000000" w:themeColor="text1"/>
          <w14:textFill>
            <w14:solidFill>
              <w14:schemeClr w14:val="tx1"/>
            </w14:solidFill>
          </w14:textFill>
        </w:rPr>
      </w:pPr>
      <w:r>
        <w:rPr>
          <w:rFonts w:ascii="Garamond" w:hAnsi="Garamond" w:eastAsia="Garamond" w:cs="Garamond"/>
          <w:color w:val="000000" w:themeColor="text1"/>
          <w:lang w:val="es-ES"/>
          <w14:textFill>
            <w14:solidFill>
              <w14:schemeClr w14:val="tx1"/>
            </w14:solidFill>
          </w14:textFill>
        </w:rPr>
        <w:t>  </w:t>
      </w:r>
    </w:p>
    <w:p xmlns:wp14="http://schemas.microsoft.com/office/word/2010/wordml" w14:paraId="63C52EC9" wp14:textId="77777777">
      <w:pPr>
        <w:jc w:val="both"/>
        <w:rPr>
          <w:rFonts w:ascii="Garamond" w:hAnsi="Garamond" w:eastAsia="Garamond" w:cs="Garamond"/>
          <w:color w:val="000000" w:themeColor="text1"/>
          <w14:textFill>
            <w14:solidFill>
              <w14:schemeClr w14:val="tx1"/>
            </w14:solidFill>
          </w14:textFill>
        </w:rPr>
      </w:pPr>
      <w:r>
        <w:rPr>
          <w:rFonts w:ascii="Garamond" w:hAnsi="Garamond" w:eastAsia="Garamond" w:cs="Garamond"/>
          <w:color w:val="000000" w:themeColor="text1"/>
          <w:lang w:val="es-ES"/>
          <w14:textFill>
            <w14:solidFill>
              <w14:schemeClr w14:val="tx1"/>
            </w14:solidFill>
          </w14:textFill>
        </w:rPr>
        <w:t>En consecuencia, la Entidad desarrolla los lineamientos sectoriales contenidos en el Plan Institucional de Gestión Ambiental –PIGA-, que se concreta a través de los Programas de Gestión en Residuos, Agua, Energía, Condiciones Internas, Buenas Prácticas y Gestión Contractual. Dichos Programas están sujetos al mejoramiento continuo, por parte de la Entidad, para el beneficio general. </w:t>
      </w:r>
    </w:p>
    <w:p xmlns:wp14="http://schemas.microsoft.com/office/word/2010/wordml" w14:paraId="0F30A385" wp14:textId="77777777">
      <w:pPr>
        <w:jc w:val="both"/>
        <w:rPr>
          <w:rFonts w:ascii="Garamond" w:hAnsi="Garamond" w:eastAsia="Garamond" w:cs="Garamond"/>
          <w:color w:val="000000"/>
        </w:rPr>
      </w:pPr>
    </w:p>
    <w:p xmlns:wp14="http://schemas.microsoft.com/office/word/2010/wordml" w14:paraId="54A333D0" wp14:textId="77777777">
      <w:pPr>
        <w:jc w:val="both"/>
        <w:rPr>
          <w:rFonts w:ascii="Garamond" w:hAnsi="Garamond" w:eastAsia="Garamond" w:cs="Garamond"/>
          <w:color w:val="000000" w:themeColor="text1"/>
          <w14:textFill>
            <w14:solidFill>
              <w14:schemeClr w14:val="tx1"/>
            </w14:solidFill>
          </w14:textFill>
        </w:rPr>
      </w:pPr>
      <w:r>
        <w:rPr>
          <w:rFonts w:ascii="Garamond" w:hAnsi="Garamond" w:eastAsia="Garamond" w:cs="Garamond"/>
          <w:color w:val="000000" w:themeColor="text1"/>
          <w:lang w:val="es-ES"/>
          <w14:textFill>
            <w14:solidFill>
              <w14:schemeClr w14:val="tx1"/>
            </w14:solidFill>
          </w14:textFill>
        </w:rPr>
        <w:t>El Fondo de Desarrollo Local de Kennedy determinó que para la ejecución del contrato objeto del presente proceso de selección, aplicará las siguientes especificaciones técnicas y obligaciones específicas incluidas en las Fichas de Contratación Sostenible de la secretaria Distrital de Gobierno: </w:t>
      </w:r>
    </w:p>
    <w:p xmlns:wp14="http://schemas.microsoft.com/office/word/2010/wordml" w14:paraId="3B0402AF" wp14:textId="77777777">
      <w:pPr>
        <w:jc w:val="both"/>
        <w:rPr>
          <w:rFonts w:ascii="Garamond" w:hAnsi="Garamond" w:eastAsia="Garamond" w:cs="Garamond"/>
          <w:color w:val="000000" w:themeColor="text1"/>
          <w14:textFill>
            <w14:solidFill>
              <w14:schemeClr w14:val="tx1"/>
            </w14:solidFill>
          </w14:textFill>
        </w:rPr>
      </w:pPr>
      <w:r>
        <w:rPr>
          <w:rFonts w:ascii="Garamond" w:hAnsi="Garamond" w:eastAsia="Garamond" w:cs="Garamond"/>
          <w:b/>
          <w:bCs/>
          <w:color w:val="000000" w:themeColor="text1"/>
          <w:lang w:val="es-ES"/>
          <w14:textFill>
            <w14:solidFill>
              <w14:schemeClr w14:val="tx1"/>
            </w14:solidFill>
          </w14:textFill>
        </w:rPr>
        <w:t> </w:t>
      </w:r>
      <w:r>
        <w:rPr>
          <w:rFonts w:ascii="Garamond" w:hAnsi="Garamond" w:eastAsia="Garamond" w:cs="Garamond"/>
          <w:color w:val="000000" w:themeColor="text1"/>
          <w:lang w:val="es-ES"/>
          <w14:textFill>
            <w14:solidFill>
              <w14:schemeClr w14:val="tx1"/>
            </w14:solidFill>
          </w14:textFill>
        </w:rPr>
        <w:t> </w:t>
      </w:r>
    </w:p>
    <w:tbl>
      <w:tblPr>
        <w:tblStyle w:val="9"/>
        <w:tblW w:w="0" w:type="auto"/>
        <w:tblInd w:w="0" w:type="dxa"/>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108" w:type="dxa"/>
          <w:bottom w:w="0" w:type="dxa"/>
          <w:right w:w="108" w:type="dxa"/>
        </w:tblCellMar>
      </w:tblPr>
      <w:tblGrid>
        <w:gridCol w:w="2265"/>
        <w:gridCol w:w="4275"/>
        <w:gridCol w:w="2820"/>
      </w:tblGrid>
      <w:tr xmlns:wp14="http://schemas.microsoft.com/office/word/2010/wordml" w14:paraId="0880B835" wp14:textId="77777777">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PrEx>
        <w:trPr>
          <w:trHeight w:val="300" w:hRule="atLeast"/>
        </w:trPr>
        <w:tc>
          <w:tcPr>
            <w:tcW w:w="226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8D8D8" w:themeFill="background1" w:themeFillShade="D9"/>
          </w:tcPr>
          <w:p w14:paraId="420AA8AE" wp14:textId="77777777">
            <w:pPr>
              <w:jc w:val="center"/>
              <w:rPr>
                <w:rFonts w:ascii="Garamond" w:hAnsi="Garamond" w:eastAsia="Garamond" w:cs="Garamond"/>
              </w:rPr>
            </w:pPr>
            <w:r>
              <w:rPr>
                <w:rFonts w:ascii="Garamond" w:hAnsi="Garamond" w:eastAsia="Garamond" w:cs="Garamond"/>
                <w:b/>
                <w:bCs/>
                <w:lang w:val="es-ES"/>
              </w:rPr>
              <w:t>Ficha</w:t>
            </w:r>
          </w:p>
        </w:tc>
        <w:tc>
          <w:tcPr>
            <w:tcW w:w="427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8D8D8" w:themeFill="background1" w:themeFillShade="D9"/>
          </w:tcPr>
          <w:p w14:paraId="3B916E7D" wp14:textId="77777777">
            <w:pPr>
              <w:jc w:val="center"/>
              <w:rPr>
                <w:rFonts w:ascii="Garamond" w:hAnsi="Garamond" w:eastAsia="Garamond" w:cs="Garamond"/>
              </w:rPr>
            </w:pPr>
            <w:r>
              <w:rPr>
                <w:rFonts w:ascii="Garamond" w:hAnsi="Garamond" w:eastAsia="Garamond" w:cs="Garamond"/>
                <w:b/>
                <w:bCs/>
                <w:lang w:val="es-ES"/>
              </w:rPr>
              <w:t>Especificación técnica</w:t>
            </w:r>
          </w:p>
        </w:tc>
        <w:tc>
          <w:tcPr>
            <w:tcW w:w="28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8D8D8" w:themeFill="background1" w:themeFillShade="D9"/>
          </w:tcPr>
          <w:p w14:paraId="35E3598C" wp14:textId="77777777">
            <w:pPr>
              <w:jc w:val="center"/>
              <w:rPr>
                <w:rFonts w:ascii="Garamond" w:hAnsi="Garamond" w:eastAsia="Garamond" w:cs="Garamond"/>
              </w:rPr>
            </w:pPr>
            <w:r>
              <w:rPr>
                <w:rFonts w:ascii="Garamond" w:hAnsi="Garamond" w:eastAsia="Garamond" w:cs="Garamond"/>
                <w:b/>
                <w:bCs/>
                <w:lang w:val="es-ES"/>
              </w:rPr>
              <w:t>Medios de</w:t>
            </w:r>
          </w:p>
          <w:p w14:paraId="019CB771" wp14:textId="77777777">
            <w:pPr>
              <w:jc w:val="center"/>
              <w:rPr>
                <w:rFonts w:ascii="Garamond" w:hAnsi="Garamond" w:eastAsia="Garamond" w:cs="Garamond"/>
              </w:rPr>
            </w:pPr>
            <w:r>
              <w:rPr>
                <w:rFonts w:ascii="Garamond" w:hAnsi="Garamond" w:eastAsia="Garamond" w:cs="Garamond"/>
                <w:b/>
                <w:bCs/>
                <w:lang w:val="es-ES"/>
              </w:rPr>
              <w:t>verificación</w:t>
            </w:r>
          </w:p>
        </w:tc>
      </w:tr>
      <w:tr xmlns:wp14="http://schemas.microsoft.com/office/word/2010/wordml" w14:paraId="5C06E413" wp14:textId="77777777">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6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9F2BA7F" wp14:textId="77777777">
            <w:pPr>
              <w:jc w:val="both"/>
              <w:rPr>
                <w:rFonts w:ascii="Garamond" w:hAnsi="Garamond" w:eastAsia="Garamond" w:cs="Garamond"/>
              </w:rPr>
            </w:pPr>
            <w:r>
              <w:rPr>
                <w:rFonts w:ascii="Garamond" w:hAnsi="Garamond" w:eastAsia="Garamond" w:cs="Garamond"/>
                <w:lang w:val="es-ES"/>
              </w:rPr>
              <w:t>Ficha No. 18. Suministro de materiales de Oficina. Versión: 05</w:t>
            </w:r>
          </w:p>
          <w:p w14:paraId="5CB48365" wp14:textId="77777777">
            <w:pPr>
              <w:jc w:val="both"/>
              <w:rPr>
                <w:rFonts w:ascii="Garamond" w:hAnsi="Garamond" w:eastAsia="Garamond" w:cs="Garamond"/>
              </w:rPr>
            </w:pPr>
            <w:r>
              <w:rPr>
                <w:rFonts w:ascii="Garamond" w:hAnsi="Garamond" w:eastAsia="Garamond" w:cs="Garamond"/>
                <w:lang w:val="es-ES"/>
              </w:rPr>
              <w:t>Vigencia: 12 de mayo de 2025</w:t>
            </w:r>
          </w:p>
          <w:p w14:paraId="2633862B" wp14:textId="77777777">
            <w:pPr>
              <w:jc w:val="both"/>
              <w:rPr>
                <w:rFonts w:ascii="Garamond" w:hAnsi="Garamond" w:eastAsia="Garamond" w:cs="Garamond"/>
              </w:rPr>
            </w:pPr>
          </w:p>
        </w:tc>
        <w:tc>
          <w:tcPr>
            <w:tcW w:w="427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74153F9" wp14:textId="77777777">
            <w:pPr>
              <w:jc w:val="both"/>
              <w:rPr>
                <w:rFonts w:ascii="Garamond" w:hAnsi="Garamond" w:eastAsia="Garamond" w:cs="Garamond"/>
              </w:rPr>
            </w:pPr>
            <w:r>
              <w:rPr>
                <w:rFonts w:ascii="Garamond" w:hAnsi="Garamond" w:eastAsia="Garamond" w:cs="Garamond"/>
                <w:lang w:val="es-ES"/>
              </w:rPr>
              <w:t>Los insumos de papelería tales como: resmas de papel, blocks de notas, cuadernos, carpetas de cartón, sobres de manila y demás elementos fabricados en papel, deben ser fabricados con papel reciclado, residuos agroindustriales, o madera proveniente de fuentes forestales sostenibles.</w:t>
            </w:r>
          </w:p>
        </w:tc>
        <w:tc>
          <w:tcPr>
            <w:tcW w:w="282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285EA33" wp14:textId="77777777">
            <w:pPr>
              <w:jc w:val="both"/>
              <w:rPr>
                <w:rFonts w:ascii="Garamond" w:hAnsi="Garamond" w:eastAsia="Garamond" w:cs="Garamond"/>
              </w:rPr>
            </w:pPr>
            <w:r>
              <w:rPr>
                <w:rFonts w:ascii="Garamond" w:hAnsi="Garamond" w:eastAsia="Garamond" w:cs="Garamond"/>
                <w:lang w:val="es-ES"/>
              </w:rPr>
              <w:t>Ficha técnica del producto.</w:t>
            </w:r>
          </w:p>
        </w:tc>
      </w:tr>
      <w:tr xmlns:wp14="http://schemas.microsoft.com/office/word/2010/wordml" w14:paraId="21098CEB" wp14:textId="77777777">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6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83D1417" wp14:textId="77777777">
            <w:pPr>
              <w:jc w:val="both"/>
              <w:rPr>
                <w:rFonts w:ascii="Garamond" w:hAnsi="Garamond" w:eastAsia="Garamond" w:cs="Garamond"/>
              </w:rPr>
            </w:pPr>
            <w:r>
              <w:rPr>
                <w:rFonts w:ascii="Garamond" w:hAnsi="Garamond" w:eastAsia="Garamond" w:cs="Garamond"/>
                <w:lang w:val="es-ES"/>
              </w:rPr>
              <w:t>Ficha No. 18. Suministro de materiales de Oficina. Versión: 05</w:t>
            </w:r>
          </w:p>
          <w:p w14:paraId="067EFB83" wp14:textId="77777777">
            <w:pPr>
              <w:jc w:val="both"/>
              <w:rPr>
                <w:rFonts w:ascii="Garamond" w:hAnsi="Garamond" w:eastAsia="Garamond" w:cs="Garamond"/>
              </w:rPr>
            </w:pPr>
            <w:r>
              <w:rPr>
                <w:rFonts w:ascii="Garamond" w:hAnsi="Garamond" w:eastAsia="Garamond" w:cs="Garamond"/>
                <w:lang w:val="es-ES"/>
              </w:rPr>
              <w:t>Vigencia: 12 de mayo de 2025</w:t>
            </w:r>
          </w:p>
          <w:p w14:paraId="17DBF117" wp14:textId="77777777">
            <w:pPr>
              <w:jc w:val="both"/>
              <w:rPr>
                <w:rFonts w:ascii="Garamond" w:hAnsi="Garamond" w:eastAsia="Garamond" w:cs="Garamond"/>
              </w:rPr>
            </w:pPr>
          </w:p>
        </w:tc>
        <w:tc>
          <w:tcPr>
            <w:tcW w:w="427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A1E0012" wp14:textId="77777777">
            <w:pPr>
              <w:jc w:val="both"/>
              <w:rPr>
                <w:rFonts w:ascii="Garamond" w:hAnsi="Garamond" w:eastAsia="Garamond" w:cs="Garamond"/>
              </w:rPr>
            </w:pPr>
            <w:r>
              <w:rPr>
                <w:rFonts w:ascii="Garamond" w:hAnsi="Garamond" w:eastAsia="Garamond" w:cs="Garamond"/>
                <w:lang w:val="es-ES"/>
              </w:rPr>
              <w:t>Adquirir marcadores, resaltadores, esferos y demás elementos que puedan ser recargados varias veces.</w:t>
            </w:r>
          </w:p>
        </w:tc>
        <w:tc>
          <w:tcPr>
            <w:tcW w:w="282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16456F3" wp14:textId="77777777">
            <w:pPr>
              <w:jc w:val="both"/>
              <w:rPr>
                <w:rFonts w:ascii="Garamond" w:hAnsi="Garamond" w:eastAsia="Garamond" w:cs="Garamond"/>
              </w:rPr>
            </w:pPr>
            <w:r>
              <w:rPr>
                <w:rFonts w:ascii="Garamond" w:hAnsi="Garamond" w:eastAsia="Garamond" w:cs="Garamond"/>
                <w:lang w:val="es-ES"/>
              </w:rPr>
              <w:t>Ficha técnica del producto</w:t>
            </w:r>
          </w:p>
        </w:tc>
      </w:tr>
      <w:tr xmlns:wp14="http://schemas.microsoft.com/office/word/2010/wordml" w14:paraId="02DC2000" wp14:textId="77777777">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6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D749230" wp14:textId="77777777">
            <w:pPr>
              <w:jc w:val="both"/>
              <w:rPr>
                <w:rFonts w:ascii="Garamond" w:hAnsi="Garamond" w:eastAsia="Garamond" w:cs="Garamond"/>
              </w:rPr>
            </w:pPr>
            <w:r>
              <w:rPr>
                <w:rFonts w:ascii="Garamond" w:hAnsi="Garamond" w:eastAsia="Garamond" w:cs="Garamond"/>
                <w:lang w:val="es-ES"/>
              </w:rPr>
              <w:t>Ficha No. 18. Suministro de materiales de Oficina. Versión: 05</w:t>
            </w:r>
          </w:p>
          <w:p w14:paraId="3BA3E12D" wp14:textId="77777777">
            <w:pPr>
              <w:jc w:val="both"/>
              <w:rPr>
                <w:rFonts w:ascii="Garamond" w:hAnsi="Garamond" w:eastAsia="Garamond" w:cs="Garamond"/>
              </w:rPr>
            </w:pPr>
            <w:r>
              <w:rPr>
                <w:rFonts w:ascii="Garamond" w:hAnsi="Garamond" w:eastAsia="Garamond" w:cs="Garamond"/>
                <w:lang w:val="es-ES"/>
              </w:rPr>
              <w:t>Vigencia: 12 de mayo de 2025</w:t>
            </w:r>
          </w:p>
          <w:p w14:paraId="652AB16C" wp14:textId="77777777">
            <w:pPr>
              <w:jc w:val="both"/>
              <w:rPr>
                <w:rFonts w:ascii="Garamond" w:hAnsi="Garamond" w:eastAsia="Garamond" w:cs="Garamond"/>
              </w:rPr>
            </w:pPr>
          </w:p>
          <w:p w14:paraId="00224212" wp14:textId="77777777">
            <w:pPr>
              <w:jc w:val="both"/>
              <w:rPr>
                <w:rFonts w:ascii="Garamond" w:hAnsi="Garamond" w:eastAsia="Garamond" w:cs="Garamond"/>
              </w:rPr>
            </w:pPr>
          </w:p>
        </w:tc>
        <w:tc>
          <w:tcPr>
            <w:tcW w:w="427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CFABCBB" wp14:textId="77777777">
            <w:pPr>
              <w:jc w:val="both"/>
              <w:rPr>
                <w:rFonts w:ascii="Garamond" w:hAnsi="Garamond" w:eastAsia="Garamond" w:cs="Garamond"/>
              </w:rPr>
            </w:pPr>
            <w:r>
              <w:rPr>
                <w:rFonts w:ascii="Garamond" w:hAnsi="Garamond" w:eastAsia="Garamond" w:cs="Garamond"/>
                <w:lang w:val="es-ES"/>
              </w:rPr>
              <w:t>Los bolígrafos deben ser de plástico reciclado, de algodón de maíz o cualquier otra característica ambientalmente amigable</w:t>
            </w:r>
          </w:p>
        </w:tc>
        <w:tc>
          <w:tcPr>
            <w:tcW w:w="282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40F4B1A" wp14:textId="77777777">
            <w:pPr>
              <w:jc w:val="both"/>
              <w:rPr>
                <w:rFonts w:ascii="Garamond" w:hAnsi="Garamond" w:eastAsia="Garamond" w:cs="Garamond"/>
              </w:rPr>
            </w:pPr>
            <w:r>
              <w:rPr>
                <w:rFonts w:ascii="Garamond" w:hAnsi="Garamond" w:eastAsia="Garamond" w:cs="Garamond"/>
                <w:lang w:val="es-ES"/>
              </w:rPr>
              <w:t>Ficha técnica del producto.</w:t>
            </w:r>
          </w:p>
        </w:tc>
      </w:tr>
      <w:tr xmlns:wp14="http://schemas.microsoft.com/office/word/2010/wordml" w14:paraId="72852DA2" wp14:textId="77777777">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6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4C68B69" wp14:textId="77777777">
            <w:pPr>
              <w:jc w:val="both"/>
              <w:rPr>
                <w:rFonts w:ascii="Garamond" w:hAnsi="Garamond" w:eastAsia="Garamond" w:cs="Garamond"/>
              </w:rPr>
            </w:pPr>
            <w:r>
              <w:rPr>
                <w:rFonts w:ascii="Garamond" w:hAnsi="Garamond" w:eastAsia="Garamond" w:cs="Garamond"/>
                <w:lang w:val="es-ES"/>
              </w:rPr>
              <w:t>Ficha No. 18. Suministro de materiales de Oficina. Versión: 05</w:t>
            </w:r>
          </w:p>
          <w:p w14:paraId="3171A866" wp14:textId="77777777">
            <w:pPr>
              <w:jc w:val="both"/>
              <w:rPr>
                <w:rFonts w:ascii="Garamond" w:hAnsi="Garamond" w:eastAsia="Garamond" w:cs="Garamond"/>
              </w:rPr>
            </w:pPr>
            <w:r>
              <w:rPr>
                <w:rFonts w:ascii="Garamond" w:hAnsi="Garamond" w:eastAsia="Garamond" w:cs="Garamond"/>
                <w:lang w:val="es-ES"/>
              </w:rPr>
              <w:t>Vigencia: 12 de mayo de 2025</w:t>
            </w:r>
          </w:p>
          <w:p w14:paraId="20445FAB" wp14:textId="77777777">
            <w:pPr>
              <w:jc w:val="both"/>
              <w:rPr>
                <w:rFonts w:ascii="Garamond" w:hAnsi="Garamond" w:eastAsia="Garamond" w:cs="Garamond"/>
              </w:rPr>
            </w:pPr>
          </w:p>
        </w:tc>
        <w:tc>
          <w:tcPr>
            <w:tcW w:w="427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64C39EA" wp14:textId="77777777">
            <w:pPr>
              <w:jc w:val="both"/>
              <w:rPr>
                <w:rFonts w:ascii="Garamond" w:hAnsi="Garamond" w:eastAsia="Garamond" w:cs="Garamond"/>
              </w:rPr>
            </w:pPr>
            <w:r>
              <w:rPr>
                <w:rFonts w:ascii="Garamond" w:hAnsi="Garamond" w:eastAsia="Garamond" w:cs="Garamond"/>
                <w:lang w:val="es-ES"/>
              </w:rPr>
              <w:t xml:space="preserve">No se deberá suministrar: </w:t>
            </w:r>
          </w:p>
          <w:p w14:paraId="07C9F328" wp14:textId="77777777">
            <w:pPr>
              <w:jc w:val="both"/>
              <w:rPr>
                <w:rFonts w:ascii="Garamond" w:hAnsi="Garamond" w:eastAsia="Garamond" w:cs="Garamond"/>
              </w:rPr>
            </w:pPr>
            <w:r>
              <w:rPr>
                <w:rFonts w:ascii="Garamond" w:hAnsi="Garamond" w:eastAsia="Garamond" w:cs="Garamond"/>
                <w:lang w:val="es-ES"/>
              </w:rPr>
              <w:t xml:space="preserve">● Rollos de bolsas vacías para embalar, cargar o transportar paquetes y mercancías. </w:t>
            </w:r>
          </w:p>
          <w:p w14:paraId="1F5FC99B" wp14:textId="77777777">
            <w:pPr>
              <w:jc w:val="both"/>
              <w:rPr>
                <w:rFonts w:ascii="Garamond" w:hAnsi="Garamond" w:eastAsia="Garamond" w:cs="Garamond"/>
              </w:rPr>
            </w:pPr>
            <w:r>
              <w:rPr>
                <w:rFonts w:ascii="Garamond" w:hAnsi="Garamond" w:eastAsia="Garamond" w:cs="Garamond"/>
                <w:lang w:val="es-ES"/>
              </w:rPr>
              <w:t xml:space="preserve">● Bolsas utilizadas para embalar, cargar o transportar paquetes y mercancías. </w:t>
            </w:r>
          </w:p>
          <w:p w14:paraId="2353E2AE" wp14:textId="77777777">
            <w:pPr>
              <w:jc w:val="both"/>
              <w:rPr>
                <w:rFonts w:ascii="Garamond" w:hAnsi="Garamond" w:eastAsia="Garamond" w:cs="Garamond"/>
              </w:rPr>
            </w:pPr>
            <w:r>
              <w:rPr>
                <w:rFonts w:ascii="Garamond" w:hAnsi="Garamond" w:eastAsia="Garamond" w:cs="Garamond"/>
                <w:lang w:val="es-ES"/>
              </w:rPr>
              <w:t xml:space="preserve">● Rollos de película extensible y de burbuja utilizados como envoltura. </w:t>
            </w:r>
          </w:p>
          <w:p w14:paraId="27718A5E" wp14:textId="77777777">
            <w:pPr>
              <w:jc w:val="both"/>
              <w:rPr>
                <w:rFonts w:ascii="Garamond" w:hAnsi="Garamond" w:eastAsia="Garamond" w:cs="Garamond"/>
              </w:rPr>
            </w:pPr>
            <w:r>
              <w:rPr>
                <w:rFonts w:ascii="Garamond" w:hAnsi="Garamond" w:eastAsia="Garamond" w:cs="Garamond"/>
                <w:lang w:val="es-ES"/>
              </w:rPr>
              <w:t xml:space="preserve">● Soportes plásticos para las bombas de inflar. </w:t>
            </w:r>
          </w:p>
          <w:p w14:paraId="6CBC6C7E" wp14:textId="77777777">
            <w:pPr>
              <w:jc w:val="both"/>
              <w:rPr>
                <w:rFonts w:ascii="Garamond" w:hAnsi="Garamond" w:eastAsia="Garamond" w:cs="Garamond"/>
              </w:rPr>
            </w:pPr>
            <w:r>
              <w:rPr>
                <w:rFonts w:ascii="Garamond" w:hAnsi="Garamond" w:eastAsia="Garamond" w:cs="Garamond"/>
                <w:lang w:val="es-ES"/>
              </w:rPr>
              <w:t xml:space="preserve">● Banderines o separadores plásticos. </w:t>
            </w:r>
          </w:p>
          <w:p w14:paraId="4D5B22F9" wp14:textId="77777777">
            <w:pPr>
              <w:jc w:val="both"/>
              <w:rPr>
                <w:rFonts w:ascii="Garamond" w:hAnsi="Garamond" w:eastAsia="Garamond" w:cs="Garamond"/>
              </w:rPr>
            </w:pPr>
            <w:r>
              <w:rPr>
                <w:rFonts w:ascii="Garamond" w:hAnsi="Garamond" w:eastAsia="Garamond" w:cs="Garamond"/>
                <w:lang w:val="es-ES"/>
              </w:rPr>
              <w:t>● Cualquier otro elemento plástico de un solo uso. Esto en cumplimiento con el Decreto 317 de 2021 y el Acuerdo 808 de 2021, los cuales prohíben progresivamente el uso de plásticos de un solo uso en las entidades del Distrito Capital, tanto del sector central como descentralizado y en las localidades, además de dictar otras disposiciones.</w:t>
            </w:r>
          </w:p>
        </w:tc>
        <w:tc>
          <w:tcPr>
            <w:tcW w:w="282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9D486BF" wp14:textId="77777777">
            <w:pPr>
              <w:jc w:val="both"/>
              <w:rPr>
                <w:rFonts w:ascii="Garamond" w:hAnsi="Garamond" w:eastAsia="Garamond" w:cs="Garamond"/>
              </w:rPr>
            </w:pPr>
            <w:r>
              <w:rPr>
                <w:rFonts w:ascii="Garamond" w:hAnsi="Garamond" w:eastAsia="Garamond" w:cs="Garamond"/>
                <w:lang w:val="es-ES"/>
              </w:rPr>
              <w:t>Declaración juramentada</w:t>
            </w:r>
          </w:p>
        </w:tc>
      </w:tr>
      <w:tr xmlns:wp14="http://schemas.microsoft.com/office/word/2010/wordml" w14:paraId="529B7245" wp14:textId="77777777">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6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A59E7AB" wp14:textId="77777777">
            <w:pPr>
              <w:jc w:val="both"/>
              <w:rPr>
                <w:rFonts w:ascii="Garamond" w:hAnsi="Garamond" w:eastAsia="Garamond" w:cs="Garamond"/>
              </w:rPr>
            </w:pPr>
            <w:r>
              <w:rPr>
                <w:rFonts w:ascii="Garamond" w:hAnsi="Garamond" w:eastAsia="Garamond" w:cs="Garamond"/>
                <w:lang w:val="es-ES"/>
              </w:rPr>
              <w:t>Ficha No. 18. Suministro de materiales de Oficina. Versión: 05</w:t>
            </w:r>
          </w:p>
          <w:p w14:paraId="05E634BC" wp14:textId="77777777">
            <w:pPr>
              <w:jc w:val="both"/>
              <w:rPr>
                <w:rFonts w:ascii="Garamond" w:hAnsi="Garamond" w:eastAsia="Garamond" w:cs="Garamond"/>
              </w:rPr>
            </w:pPr>
            <w:r>
              <w:rPr>
                <w:rFonts w:ascii="Garamond" w:hAnsi="Garamond" w:eastAsia="Garamond" w:cs="Garamond"/>
                <w:lang w:val="es-ES"/>
              </w:rPr>
              <w:t>Vigencia: 12 de mayo de 2025</w:t>
            </w:r>
          </w:p>
        </w:tc>
        <w:tc>
          <w:tcPr>
            <w:tcW w:w="4275"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521AABC" wp14:textId="77777777">
            <w:pPr>
              <w:jc w:val="both"/>
              <w:rPr>
                <w:rFonts w:ascii="Garamond" w:hAnsi="Garamond" w:eastAsia="Garamond" w:cs="Garamond"/>
              </w:rPr>
            </w:pPr>
            <w:r>
              <w:rPr>
                <w:rFonts w:ascii="Garamond" w:hAnsi="Garamond" w:eastAsia="Garamond" w:cs="Garamond"/>
                <w:lang w:val="es-ES"/>
              </w:rPr>
              <w:t>Los lápices deben ser de madera que proviene de fuentes forestales sostenibles, o solicitar portaminas.</w:t>
            </w:r>
          </w:p>
        </w:tc>
        <w:tc>
          <w:tcPr>
            <w:tcW w:w="282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9ADF8A8" wp14:textId="77777777">
            <w:pPr>
              <w:jc w:val="both"/>
              <w:rPr>
                <w:rFonts w:ascii="Garamond" w:hAnsi="Garamond" w:eastAsia="Garamond" w:cs="Garamond"/>
              </w:rPr>
            </w:pPr>
            <w:r>
              <w:rPr>
                <w:rFonts w:ascii="Garamond" w:hAnsi="Garamond" w:eastAsia="Garamond" w:cs="Garamond"/>
                <w:lang w:val="es-ES"/>
              </w:rPr>
              <w:t>Ficha técnica del producto.</w:t>
            </w:r>
          </w:p>
        </w:tc>
      </w:tr>
    </w:tbl>
    <w:p xmlns:wp14="http://schemas.microsoft.com/office/word/2010/wordml" w14:paraId="3F0225EF" wp14:textId="77777777">
      <w:pPr>
        <w:jc w:val="both"/>
        <w:rPr>
          <w:rFonts w:ascii="Garamond" w:hAnsi="Garamond" w:eastAsia="Garamond" w:cs="Garamond"/>
          <w:color w:val="000000" w:themeColor="text1"/>
          <w:lang w:val="es-ES"/>
          <w14:textFill>
            <w14:solidFill>
              <w14:schemeClr w14:val="tx1"/>
            </w14:solidFill>
          </w14:textFill>
        </w:rPr>
      </w:pPr>
      <w:r>
        <w:rPr>
          <w:rFonts w:ascii="Garamond" w:hAnsi="Garamond" w:eastAsia="Garamond" w:cs="Garamond"/>
          <w:color w:val="000000" w:themeColor="text1"/>
          <w:lang w:val="es-ES"/>
          <w14:textFill>
            <w14:solidFill>
              <w14:schemeClr w14:val="tx1"/>
            </w14:solidFill>
          </w14:textFill>
        </w:rPr>
        <w:t> </w:t>
      </w:r>
    </w:p>
    <w:p xmlns:wp14="http://schemas.microsoft.com/office/word/2010/wordml" w14:paraId="3850E92C" wp14:textId="77777777">
      <w:pPr>
        <w:jc w:val="both"/>
        <w:rPr>
          <w:rFonts w:ascii="Garamond" w:hAnsi="Garamond" w:eastAsia="Garamond" w:cs="Garamond"/>
          <w:color w:val="000000" w:themeColor="text1"/>
          <w:lang w:val="es-ES"/>
          <w14:textFill>
            <w14:solidFill>
              <w14:schemeClr w14:val="tx1"/>
            </w14:solidFill>
          </w14:textFill>
        </w:rPr>
      </w:pPr>
    </w:p>
    <w:p xmlns:wp14="http://schemas.microsoft.com/office/word/2010/wordml" w14:paraId="58C81879" wp14:textId="77777777">
      <w:pPr>
        <w:jc w:val="both"/>
        <w:rPr>
          <w:rFonts w:ascii="Garamond" w:hAnsi="Garamond" w:eastAsia="Garamond" w:cs="Garamond"/>
          <w:color w:val="000000" w:themeColor="text1"/>
          <w14:textFill>
            <w14:solidFill>
              <w14:schemeClr w14:val="tx1"/>
            </w14:solidFill>
          </w14:textFill>
        </w:rPr>
      </w:pPr>
      <w:r>
        <w:rPr>
          <w:rFonts w:ascii="Garamond" w:hAnsi="Garamond" w:eastAsia="Garamond" w:cs="Garamond"/>
          <w:color w:val="000000" w:themeColor="text1"/>
          <w:lang w:val="es-ES"/>
          <w14:textFill>
            <w14:solidFill>
              <w14:schemeClr w14:val="tx1"/>
            </w14:solidFill>
          </w14:textFill>
        </w:rPr>
        <w:t>Para acreditar el cumplimiento de este requisito, el proponente deberá adjuntar a su propuesta los documentos que soportan los ítems establecidos en la tabla anterior, los cuales deberán estar suscritos por el Representante legal del proponente. </w:t>
      </w:r>
    </w:p>
    <w:p xmlns:wp14="http://schemas.microsoft.com/office/word/2010/wordml" w14:paraId="0911BF38" wp14:textId="77777777">
      <w:pPr>
        <w:jc w:val="both"/>
        <w:rPr>
          <w:rFonts w:ascii="Garamond" w:hAnsi="Garamond" w:cs="Arial"/>
          <w:color w:val="FF0000"/>
        </w:rPr>
      </w:pPr>
    </w:p>
    <w:p xmlns:wp14="http://schemas.microsoft.com/office/word/2010/wordml" w14:paraId="15245702" wp14:textId="77777777">
      <w:pPr>
        <w:jc w:val="both"/>
        <w:rPr>
          <w:rFonts w:ascii="Garamond" w:hAnsi="Garamond" w:cs="Arial"/>
          <w:b/>
        </w:rPr>
      </w:pPr>
      <w:r>
        <w:rPr>
          <w:rFonts w:ascii="Garamond" w:hAnsi="Garamond" w:cs="Arial"/>
          <w:b/>
        </w:rPr>
        <w:t>5.2 CRITERIOS DE EVALUACIÓN Y PONDERACIÓN:</w:t>
      </w:r>
    </w:p>
    <w:p xmlns:wp14="http://schemas.microsoft.com/office/word/2010/wordml" w14:paraId="2E2AA7F1" wp14:textId="77777777">
      <w:pPr>
        <w:jc w:val="both"/>
        <w:rPr>
          <w:rFonts w:ascii="Garamond" w:hAnsi="Garamond" w:cs="Arial"/>
          <w:b/>
          <w:color w:val="808080" w:themeColor="background1" w:themeShade="80"/>
        </w:rPr>
      </w:pPr>
    </w:p>
    <w:p xmlns:wp14="http://schemas.microsoft.com/office/word/2010/wordml" w14:paraId="055402B5" wp14:textId="77777777">
      <w:pPr>
        <w:jc w:val="both"/>
        <w:rPr>
          <w:rFonts w:ascii="Garamond" w:hAnsi="Garamond" w:eastAsia="Garamond" w:cs="Garamond"/>
        </w:rPr>
      </w:pPr>
      <w:r>
        <w:rPr>
          <w:rFonts w:ascii="Garamond" w:hAnsi="Garamond" w:eastAsia="Garamond" w:cs="Garamond"/>
        </w:rPr>
        <w:t xml:space="preserve">Una vez la propuesta sea considerada habilitada, el Fondo Desarrollo Local de Kennedy de acuerdo con los criterios estipulados en la Ley 1150 de 2007 Articulo 5 y el Decreto 1082 de 2015 Articulo 2.2.1.1.2.2.2 efectuará los estudios del caso y el análisis comparativo para seleccionar la propuesta más favorable, es decir que contenga elementos de calidad y precio que representen la mejor relación de costo- beneficio y que esté ajustada al pliego de condiciones, teniendo en cuenta los factores de evaluación y ponderación detallados a continuación. </w:t>
      </w:r>
    </w:p>
    <w:p xmlns:wp14="http://schemas.microsoft.com/office/word/2010/wordml" w14:paraId="02F88178" wp14:textId="77777777">
      <w:pPr>
        <w:jc w:val="both"/>
        <w:rPr>
          <w:rFonts w:ascii="Garamond" w:hAnsi="Garamond" w:eastAsia="Garamond" w:cs="Garamond"/>
          <w:b/>
          <w:bCs/>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4394"/>
        <w:gridCol w:w="2126"/>
      </w:tblGrid>
      <w:tr xmlns:wp14="http://schemas.microsoft.com/office/word/2010/wordml" w14:paraId="4DC0BC3B"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28B966A" wp14:textId="77777777">
            <w:pPr>
              <w:jc w:val="center"/>
              <w:rPr>
                <w:rFonts w:ascii="Garamond" w:hAnsi="Garamond" w:eastAsia="Garamond" w:cs="Garamond"/>
                <w:b/>
                <w:bCs/>
              </w:rPr>
            </w:pPr>
            <w:r>
              <w:rPr>
                <w:rFonts w:ascii="Garamond" w:hAnsi="Garamond" w:eastAsia="Garamond" w:cs="Garamond"/>
                <w:b/>
                <w:bCs/>
              </w:rPr>
              <w:t>ITEM</w:t>
            </w:r>
          </w:p>
        </w:tc>
        <w:tc>
          <w:tcPr>
            <w:tcW w:w="439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0160E5F" wp14:textId="77777777">
            <w:pPr>
              <w:jc w:val="center"/>
              <w:rPr>
                <w:rFonts w:ascii="Garamond" w:hAnsi="Garamond" w:eastAsia="Garamond" w:cs="Garamond"/>
                <w:b/>
                <w:bCs/>
              </w:rPr>
            </w:pPr>
            <w:r>
              <w:rPr>
                <w:rFonts w:ascii="Garamond" w:hAnsi="Garamond" w:eastAsia="Garamond" w:cs="Garamond"/>
                <w:b/>
                <w:bCs/>
              </w:rPr>
              <w:t>FACTOR</w:t>
            </w:r>
          </w:p>
        </w:tc>
        <w:tc>
          <w:tcPr>
            <w:tcW w:w="212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931FCEC" wp14:textId="77777777">
            <w:pPr>
              <w:jc w:val="center"/>
              <w:rPr>
                <w:rFonts w:ascii="Garamond" w:hAnsi="Garamond" w:eastAsia="Garamond" w:cs="Garamond"/>
                <w:b/>
                <w:bCs/>
              </w:rPr>
            </w:pPr>
            <w:r>
              <w:rPr>
                <w:rFonts w:ascii="Garamond" w:hAnsi="Garamond" w:eastAsia="Garamond" w:cs="Garamond"/>
                <w:b/>
                <w:bCs/>
              </w:rPr>
              <w:t>PUNTAJE MÁXIMO</w:t>
            </w:r>
          </w:p>
        </w:tc>
      </w:tr>
      <w:tr xmlns:wp14="http://schemas.microsoft.com/office/word/2010/wordml" w14:paraId="23B48C6C"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7601FCBF" wp14:textId="77777777">
            <w:pPr>
              <w:jc w:val="center"/>
              <w:rPr>
                <w:rFonts w:ascii="Garamond" w:hAnsi="Garamond" w:eastAsia="Garamond" w:cs="Garamond"/>
              </w:rPr>
            </w:pPr>
            <w:r>
              <w:rPr>
                <w:rFonts w:ascii="Garamond" w:hAnsi="Garamond" w:eastAsia="Garamond" w:cs="Garamond"/>
              </w:rPr>
              <w:t>5.2.1.</w:t>
            </w:r>
          </w:p>
        </w:tc>
        <w:tc>
          <w:tcPr>
            <w:tcW w:w="4394" w:type="dxa"/>
            <w:tcBorders>
              <w:top w:val="single" w:color="auto" w:sz="4" w:space="0"/>
              <w:left w:val="single" w:color="auto" w:sz="4" w:space="0"/>
              <w:bottom w:val="single" w:color="auto" w:sz="4" w:space="0"/>
              <w:right w:val="single" w:color="auto" w:sz="4" w:space="0"/>
            </w:tcBorders>
          </w:tcPr>
          <w:p w14:paraId="454A1902" wp14:textId="77777777">
            <w:pPr>
              <w:jc w:val="center"/>
              <w:rPr>
                <w:rFonts w:ascii="Garamond" w:hAnsi="Garamond" w:eastAsia="Garamond" w:cs="Garamond"/>
              </w:rPr>
            </w:pPr>
            <w:r>
              <w:rPr>
                <w:rFonts w:ascii="Garamond" w:hAnsi="Garamond" w:eastAsia="Garamond" w:cs="Garamond"/>
              </w:rPr>
              <w:t>Factor económico</w:t>
            </w:r>
          </w:p>
        </w:tc>
        <w:tc>
          <w:tcPr>
            <w:tcW w:w="2126" w:type="dxa"/>
            <w:tcBorders>
              <w:top w:val="single" w:color="auto" w:sz="4" w:space="0"/>
              <w:left w:val="single" w:color="auto" w:sz="4" w:space="0"/>
              <w:bottom w:val="single" w:color="auto" w:sz="4" w:space="0"/>
              <w:right w:val="single" w:color="auto" w:sz="4" w:space="0"/>
            </w:tcBorders>
          </w:tcPr>
          <w:p w14:paraId="46AE31AD" wp14:textId="77777777">
            <w:pPr>
              <w:jc w:val="center"/>
              <w:rPr>
                <w:rFonts w:ascii="Garamond" w:hAnsi="Garamond" w:eastAsia="Garamond" w:cs="Garamond"/>
              </w:rPr>
            </w:pPr>
            <w:r>
              <w:rPr>
                <w:rFonts w:ascii="Garamond" w:hAnsi="Garamond" w:eastAsia="Garamond" w:cs="Garamond"/>
              </w:rPr>
              <w:t>58.50 puntos</w:t>
            </w:r>
          </w:p>
        </w:tc>
      </w:tr>
      <w:tr xmlns:wp14="http://schemas.microsoft.com/office/word/2010/wordml" w14:paraId="393B1698"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607BC527" wp14:textId="77777777">
            <w:pPr>
              <w:jc w:val="center"/>
              <w:rPr>
                <w:rFonts w:ascii="Garamond" w:hAnsi="Garamond" w:eastAsia="Garamond" w:cs="Garamond"/>
              </w:rPr>
            </w:pPr>
            <w:r>
              <w:rPr>
                <w:rFonts w:ascii="Garamond" w:hAnsi="Garamond" w:eastAsia="Garamond" w:cs="Garamond"/>
              </w:rPr>
              <w:t>5.2.2.</w:t>
            </w:r>
          </w:p>
        </w:tc>
        <w:tc>
          <w:tcPr>
            <w:tcW w:w="4394" w:type="dxa"/>
            <w:tcBorders>
              <w:top w:val="single" w:color="auto" w:sz="4" w:space="0"/>
              <w:left w:val="single" w:color="auto" w:sz="4" w:space="0"/>
              <w:bottom w:val="single" w:color="auto" w:sz="4" w:space="0"/>
              <w:right w:val="single" w:color="auto" w:sz="4" w:space="0"/>
            </w:tcBorders>
          </w:tcPr>
          <w:p w14:paraId="074752AC" wp14:textId="77777777">
            <w:pPr>
              <w:jc w:val="center"/>
              <w:rPr>
                <w:rFonts w:ascii="Garamond" w:hAnsi="Garamond" w:eastAsia="Garamond" w:cs="Garamond"/>
              </w:rPr>
            </w:pPr>
            <w:r>
              <w:rPr>
                <w:rFonts w:ascii="Garamond" w:hAnsi="Garamond" w:eastAsia="Garamond" w:cs="Garamond"/>
              </w:rPr>
              <w:t>Factor de Calidad</w:t>
            </w:r>
          </w:p>
        </w:tc>
        <w:tc>
          <w:tcPr>
            <w:tcW w:w="2126" w:type="dxa"/>
            <w:tcBorders>
              <w:top w:val="single" w:color="auto" w:sz="4" w:space="0"/>
              <w:left w:val="single" w:color="auto" w:sz="4" w:space="0"/>
              <w:bottom w:val="single" w:color="auto" w:sz="4" w:space="0"/>
              <w:right w:val="single" w:color="auto" w:sz="4" w:space="0"/>
            </w:tcBorders>
          </w:tcPr>
          <w:p w14:paraId="563B3A5E" wp14:textId="77777777">
            <w:pPr>
              <w:jc w:val="center"/>
              <w:rPr>
                <w:rFonts w:ascii="Garamond" w:hAnsi="Garamond" w:eastAsia="Garamond" w:cs="Garamond"/>
              </w:rPr>
            </w:pPr>
            <w:r>
              <w:rPr>
                <w:rFonts w:ascii="Garamond" w:hAnsi="Garamond" w:eastAsia="Garamond" w:cs="Garamond"/>
              </w:rPr>
              <w:t>30 puntos</w:t>
            </w:r>
          </w:p>
        </w:tc>
      </w:tr>
      <w:tr xmlns:wp14="http://schemas.microsoft.com/office/word/2010/wordml" w14:paraId="2C3513B9"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tcPr>
          <w:p w14:paraId="2ADE9505" wp14:textId="77777777">
            <w:pPr>
              <w:jc w:val="center"/>
              <w:rPr>
                <w:rFonts w:ascii="Garamond" w:hAnsi="Garamond" w:eastAsia="Garamond" w:cs="Garamond"/>
              </w:rPr>
            </w:pPr>
            <w:r>
              <w:rPr>
                <w:rFonts w:ascii="Garamond" w:hAnsi="Garamond" w:eastAsia="Garamond" w:cs="Garamond"/>
              </w:rPr>
              <w:t>5.2.3.</w:t>
            </w:r>
          </w:p>
        </w:tc>
        <w:tc>
          <w:tcPr>
            <w:tcW w:w="4394" w:type="dxa"/>
            <w:tcBorders>
              <w:top w:val="single" w:color="auto" w:sz="4" w:space="0"/>
              <w:left w:val="single" w:color="auto" w:sz="4" w:space="0"/>
              <w:bottom w:val="single" w:color="auto" w:sz="4" w:space="0"/>
              <w:right w:val="single" w:color="auto" w:sz="4" w:space="0"/>
            </w:tcBorders>
          </w:tcPr>
          <w:p w14:paraId="3807A574" wp14:textId="77777777">
            <w:pPr>
              <w:jc w:val="center"/>
              <w:rPr>
                <w:rFonts w:ascii="Garamond" w:hAnsi="Garamond" w:eastAsia="Garamond" w:cs="Garamond"/>
              </w:rPr>
            </w:pPr>
            <w:r>
              <w:rPr>
                <w:rFonts w:ascii="Garamond" w:hAnsi="Garamond" w:eastAsia="Garamond" w:cs="Garamond"/>
              </w:rPr>
              <w:t>Apoyo a la Industria Nacional</w:t>
            </w:r>
          </w:p>
        </w:tc>
        <w:tc>
          <w:tcPr>
            <w:tcW w:w="2126" w:type="dxa"/>
            <w:tcBorders>
              <w:top w:val="single" w:color="auto" w:sz="4" w:space="0"/>
              <w:left w:val="single" w:color="auto" w:sz="4" w:space="0"/>
              <w:bottom w:val="single" w:color="auto" w:sz="4" w:space="0"/>
              <w:right w:val="single" w:color="auto" w:sz="4" w:space="0"/>
            </w:tcBorders>
          </w:tcPr>
          <w:p w14:paraId="1863154E" wp14:textId="77777777">
            <w:pPr>
              <w:jc w:val="center"/>
              <w:rPr>
                <w:rFonts w:ascii="Garamond" w:hAnsi="Garamond" w:eastAsia="Garamond" w:cs="Garamond"/>
              </w:rPr>
            </w:pPr>
            <w:r>
              <w:rPr>
                <w:rFonts w:ascii="Garamond" w:hAnsi="Garamond" w:eastAsia="Garamond" w:cs="Garamond"/>
              </w:rPr>
              <w:t>10 puntos</w:t>
            </w:r>
          </w:p>
        </w:tc>
      </w:tr>
      <w:tr xmlns:wp14="http://schemas.microsoft.com/office/word/2010/wordml" w14:paraId="359456F1"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88" w:type="dxa"/>
            <w:tcBorders>
              <w:top w:val="single" w:color="auto" w:sz="4" w:space="0"/>
              <w:left w:val="single" w:color="auto" w:sz="4" w:space="0"/>
              <w:bottom w:val="single" w:color="auto" w:sz="4" w:space="0"/>
              <w:right w:val="single" w:color="auto" w:sz="4" w:space="0"/>
            </w:tcBorders>
          </w:tcPr>
          <w:p w14:paraId="0B427781" wp14:textId="77777777">
            <w:pPr>
              <w:jc w:val="center"/>
              <w:rPr>
                <w:rFonts w:ascii="Garamond" w:hAnsi="Garamond" w:eastAsia="Garamond" w:cs="Garamond"/>
              </w:rPr>
            </w:pPr>
            <w:r>
              <w:rPr>
                <w:rFonts w:ascii="Garamond" w:hAnsi="Garamond" w:eastAsia="Garamond" w:cs="Garamond"/>
              </w:rPr>
              <w:t>5.2.4</w:t>
            </w:r>
          </w:p>
        </w:tc>
        <w:tc>
          <w:tcPr>
            <w:tcW w:w="4394" w:type="dxa"/>
            <w:tcBorders>
              <w:top w:val="single" w:color="auto" w:sz="4" w:space="0"/>
              <w:left w:val="single" w:color="auto" w:sz="4" w:space="0"/>
              <w:bottom w:val="single" w:color="auto" w:sz="4" w:space="0"/>
              <w:right w:val="single" w:color="auto" w:sz="4" w:space="0"/>
            </w:tcBorders>
          </w:tcPr>
          <w:p w14:paraId="0FEF346E" wp14:textId="77777777">
            <w:pPr>
              <w:jc w:val="center"/>
              <w:rPr>
                <w:rFonts w:ascii="Garamond" w:hAnsi="Garamond" w:eastAsia="Garamond" w:cs="Garamond"/>
              </w:rPr>
            </w:pPr>
            <w:r>
              <w:rPr>
                <w:rFonts w:ascii="Garamond" w:hAnsi="Garamond" w:eastAsia="Garamond" w:cs="Garamond"/>
              </w:rPr>
              <w:t xml:space="preserve">Vinculación de personas con discapacidad </w:t>
            </w:r>
          </w:p>
        </w:tc>
        <w:tc>
          <w:tcPr>
            <w:tcW w:w="2126" w:type="dxa"/>
            <w:tcBorders>
              <w:top w:val="single" w:color="auto" w:sz="4" w:space="0"/>
              <w:left w:val="single" w:color="auto" w:sz="4" w:space="0"/>
              <w:bottom w:val="single" w:color="auto" w:sz="4" w:space="0"/>
              <w:right w:val="single" w:color="auto" w:sz="4" w:space="0"/>
            </w:tcBorders>
          </w:tcPr>
          <w:p w14:paraId="66BB2C03" wp14:textId="77777777">
            <w:pPr>
              <w:jc w:val="center"/>
              <w:rPr>
                <w:rFonts w:ascii="Garamond" w:hAnsi="Garamond" w:eastAsia="Garamond" w:cs="Garamond"/>
              </w:rPr>
            </w:pPr>
            <w:r>
              <w:rPr>
                <w:rFonts w:ascii="Garamond" w:hAnsi="Garamond" w:eastAsia="Garamond" w:cs="Garamond"/>
              </w:rPr>
              <w:t>1 punto</w:t>
            </w:r>
          </w:p>
        </w:tc>
      </w:tr>
      <w:tr xmlns:wp14="http://schemas.microsoft.com/office/word/2010/wordml" w14:paraId="43F8ED14"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88" w:type="dxa"/>
            <w:tcBorders>
              <w:top w:val="single" w:color="auto" w:sz="4" w:space="0"/>
              <w:left w:val="single" w:color="auto" w:sz="4" w:space="0"/>
              <w:bottom w:val="single" w:color="auto" w:sz="4" w:space="0"/>
              <w:right w:val="single" w:color="auto" w:sz="4" w:space="0"/>
            </w:tcBorders>
          </w:tcPr>
          <w:p w14:paraId="16D82BF4" wp14:textId="77777777">
            <w:pPr>
              <w:jc w:val="center"/>
              <w:rPr>
                <w:rFonts w:ascii="Garamond" w:hAnsi="Garamond" w:eastAsia="Garamond" w:cs="Garamond"/>
              </w:rPr>
            </w:pPr>
            <w:r>
              <w:rPr>
                <w:rFonts w:ascii="Garamond" w:hAnsi="Garamond" w:eastAsia="Garamond" w:cs="Garamond"/>
              </w:rPr>
              <w:t>5.2.5.</w:t>
            </w:r>
          </w:p>
        </w:tc>
        <w:tc>
          <w:tcPr>
            <w:tcW w:w="4394" w:type="dxa"/>
            <w:tcBorders>
              <w:top w:val="single" w:color="auto" w:sz="4" w:space="0"/>
              <w:left w:val="single" w:color="auto" w:sz="4" w:space="0"/>
              <w:bottom w:val="single" w:color="auto" w:sz="4" w:space="0"/>
              <w:right w:val="single" w:color="auto" w:sz="4" w:space="0"/>
            </w:tcBorders>
          </w:tcPr>
          <w:p w14:paraId="7E1ADF4B" wp14:textId="77777777">
            <w:pPr>
              <w:jc w:val="center"/>
              <w:rPr>
                <w:rFonts w:ascii="Garamond" w:hAnsi="Garamond" w:eastAsia="Garamond" w:cs="Garamond"/>
              </w:rPr>
            </w:pPr>
            <w:r>
              <w:rPr>
                <w:rFonts w:ascii="Garamond" w:hAnsi="Garamond" w:eastAsia="Garamond" w:cs="Garamond"/>
              </w:rPr>
              <w:t>Emprendimiento y empresas de mujeres</w:t>
            </w:r>
          </w:p>
        </w:tc>
        <w:tc>
          <w:tcPr>
            <w:tcW w:w="2126" w:type="dxa"/>
            <w:tcBorders>
              <w:top w:val="single" w:color="auto" w:sz="4" w:space="0"/>
              <w:left w:val="single" w:color="auto" w:sz="4" w:space="0"/>
              <w:bottom w:val="single" w:color="auto" w:sz="4" w:space="0"/>
              <w:right w:val="single" w:color="auto" w:sz="4" w:space="0"/>
            </w:tcBorders>
          </w:tcPr>
          <w:p w14:paraId="67F52E2A" wp14:textId="77777777">
            <w:pPr>
              <w:jc w:val="center"/>
              <w:rPr>
                <w:rFonts w:ascii="Garamond" w:hAnsi="Garamond" w:eastAsia="Garamond" w:cs="Garamond"/>
              </w:rPr>
            </w:pPr>
            <w:r>
              <w:rPr>
                <w:rFonts w:ascii="Garamond" w:hAnsi="Garamond" w:eastAsia="Garamond" w:cs="Garamond"/>
              </w:rPr>
              <w:t>0.25</w:t>
            </w:r>
          </w:p>
        </w:tc>
      </w:tr>
      <w:tr xmlns:wp14="http://schemas.microsoft.com/office/word/2010/wordml" w14:paraId="3D1025AB"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88" w:type="dxa"/>
            <w:tcBorders>
              <w:top w:val="single" w:color="auto" w:sz="4" w:space="0"/>
              <w:left w:val="single" w:color="auto" w:sz="4" w:space="0"/>
              <w:bottom w:val="single" w:color="auto" w:sz="4" w:space="0"/>
              <w:right w:val="single" w:color="auto" w:sz="4" w:space="0"/>
            </w:tcBorders>
          </w:tcPr>
          <w:p w14:paraId="3FAC00B7" wp14:textId="77777777">
            <w:pPr>
              <w:jc w:val="center"/>
              <w:rPr>
                <w:rFonts w:ascii="Garamond" w:hAnsi="Garamond" w:eastAsia="Garamond" w:cs="Garamond"/>
              </w:rPr>
            </w:pPr>
            <w:r>
              <w:rPr>
                <w:rFonts w:ascii="Garamond" w:hAnsi="Garamond" w:eastAsia="Garamond" w:cs="Garamond"/>
              </w:rPr>
              <w:t>5.2.6.</w:t>
            </w:r>
          </w:p>
        </w:tc>
        <w:tc>
          <w:tcPr>
            <w:tcW w:w="4394" w:type="dxa"/>
            <w:tcBorders>
              <w:top w:val="single" w:color="auto" w:sz="4" w:space="0"/>
              <w:left w:val="single" w:color="auto" w:sz="4" w:space="0"/>
              <w:bottom w:val="single" w:color="auto" w:sz="4" w:space="0"/>
              <w:right w:val="single" w:color="auto" w:sz="4" w:space="0"/>
            </w:tcBorders>
          </w:tcPr>
          <w:p w14:paraId="44A44E43" wp14:textId="77777777">
            <w:pPr>
              <w:jc w:val="center"/>
              <w:rPr>
                <w:rFonts w:ascii="Garamond" w:hAnsi="Garamond" w:eastAsia="Garamond" w:cs="Garamond"/>
              </w:rPr>
            </w:pPr>
            <w:r>
              <w:rPr>
                <w:rFonts w:ascii="Garamond" w:hAnsi="Garamond" w:eastAsia="Garamond" w:cs="Garamond"/>
              </w:rPr>
              <w:t>Puntaje adicional para Micro, Pequeñas y Medianas Empresas, MIPYME</w:t>
            </w:r>
          </w:p>
        </w:tc>
        <w:tc>
          <w:tcPr>
            <w:tcW w:w="2126" w:type="dxa"/>
            <w:tcBorders>
              <w:top w:val="single" w:color="auto" w:sz="4" w:space="0"/>
              <w:left w:val="single" w:color="auto" w:sz="4" w:space="0"/>
              <w:bottom w:val="single" w:color="auto" w:sz="4" w:space="0"/>
              <w:right w:val="single" w:color="auto" w:sz="4" w:space="0"/>
            </w:tcBorders>
          </w:tcPr>
          <w:p w14:paraId="6E5B3BC0" wp14:textId="77777777">
            <w:pPr>
              <w:jc w:val="center"/>
              <w:rPr>
                <w:rFonts w:ascii="Garamond" w:hAnsi="Garamond" w:eastAsia="Garamond" w:cs="Garamond"/>
              </w:rPr>
            </w:pPr>
            <w:r>
              <w:rPr>
                <w:rFonts w:ascii="Garamond" w:hAnsi="Garamond" w:eastAsia="Garamond" w:cs="Garamond"/>
              </w:rPr>
              <w:t>0.25</w:t>
            </w:r>
          </w:p>
        </w:tc>
      </w:tr>
      <w:tr xmlns:wp14="http://schemas.microsoft.com/office/word/2010/wordml" w14:paraId="136F64E5"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2" w:type="dxa"/>
            <w:gridSpan w:val="2"/>
            <w:tcBorders>
              <w:top w:val="single" w:color="auto" w:sz="4" w:space="0"/>
              <w:left w:val="single" w:color="auto" w:sz="4" w:space="0"/>
              <w:bottom w:val="single" w:color="auto" w:sz="4" w:space="0"/>
              <w:right w:val="single" w:color="auto" w:sz="4" w:space="0"/>
            </w:tcBorders>
          </w:tcPr>
          <w:p w14:paraId="2F81E0C5" wp14:textId="77777777">
            <w:pPr>
              <w:jc w:val="center"/>
              <w:rPr>
                <w:rFonts w:ascii="Garamond" w:hAnsi="Garamond" w:eastAsia="Garamond" w:cs="Garamond"/>
                <w:b/>
                <w:bCs/>
              </w:rPr>
            </w:pPr>
            <w:r>
              <w:rPr>
                <w:rFonts w:ascii="Garamond" w:hAnsi="Garamond" w:eastAsia="Garamond" w:cs="Garamond"/>
                <w:b/>
                <w:bCs/>
              </w:rPr>
              <w:t>TOTAL</w:t>
            </w:r>
          </w:p>
        </w:tc>
        <w:tc>
          <w:tcPr>
            <w:tcW w:w="2126" w:type="dxa"/>
            <w:tcBorders>
              <w:top w:val="single" w:color="auto" w:sz="4" w:space="0"/>
              <w:left w:val="single" w:color="auto" w:sz="4" w:space="0"/>
              <w:bottom w:val="single" w:color="auto" w:sz="4" w:space="0"/>
              <w:right w:val="single" w:color="auto" w:sz="4" w:space="0"/>
            </w:tcBorders>
          </w:tcPr>
          <w:p w14:paraId="2498C2A1" wp14:textId="77777777">
            <w:pPr>
              <w:jc w:val="center"/>
              <w:rPr>
                <w:rFonts w:ascii="Garamond" w:hAnsi="Garamond" w:eastAsia="Garamond" w:cs="Garamond"/>
                <w:b/>
                <w:bCs/>
              </w:rPr>
            </w:pPr>
            <w:r>
              <w:rPr>
                <w:rFonts w:ascii="Garamond" w:hAnsi="Garamond" w:eastAsia="Garamond" w:cs="Garamond"/>
                <w:b/>
                <w:bCs/>
              </w:rPr>
              <w:t>100 puntos</w:t>
            </w:r>
          </w:p>
        </w:tc>
      </w:tr>
    </w:tbl>
    <w:p xmlns:wp14="http://schemas.microsoft.com/office/word/2010/wordml" w14:paraId="337E66D4" wp14:textId="77777777">
      <w:pPr>
        <w:jc w:val="both"/>
        <w:rPr>
          <w:rFonts w:ascii="Garamond" w:hAnsi="Garamond" w:eastAsia="Garamond" w:cs="Garamond"/>
          <w:b/>
          <w:bCs/>
        </w:rPr>
      </w:pPr>
    </w:p>
    <w:p xmlns:wp14="http://schemas.microsoft.com/office/word/2010/wordml" w14:paraId="6E0C81F1" wp14:textId="77777777">
      <w:pPr>
        <w:jc w:val="both"/>
        <w:rPr>
          <w:rFonts w:ascii="Garamond" w:hAnsi="Garamond" w:cs="Arial"/>
          <w:bCs/>
        </w:rPr>
      </w:pPr>
      <w:r>
        <w:rPr>
          <w:rFonts w:ascii="Garamond" w:hAnsi="Garamond" w:cs="Arial"/>
          <w:b/>
        </w:rPr>
        <w:t>Nota 1</w:t>
      </w:r>
      <w:r>
        <w:rPr>
          <w:rFonts w:ascii="Garamond" w:hAnsi="Garamond" w:cs="Arial"/>
          <w:bCs/>
        </w:rPr>
        <w:t>: El total del valor de la oferta económica no puede superar el valor del presupuesto oficial y no podrá superar los precios techo unitario, de lo contrario la oferta será rechazada por la entidad.</w:t>
      </w:r>
      <w:r>
        <w:rPr>
          <w:rFonts w:ascii="Garamond" w:hAnsi="Garamond" w:cs="Arial"/>
          <w:bCs/>
        </w:rPr>
        <w:tab/>
      </w:r>
    </w:p>
    <w:p xmlns:wp14="http://schemas.microsoft.com/office/word/2010/wordml" w14:paraId="70E1ED1D" wp14:textId="77777777">
      <w:pPr>
        <w:jc w:val="both"/>
        <w:rPr>
          <w:rFonts w:ascii="Garamond" w:hAnsi="Garamond" w:cs="Arial"/>
          <w:bCs/>
        </w:rPr>
      </w:pPr>
    </w:p>
    <w:p xmlns:wp14="http://schemas.microsoft.com/office/word/2010/wordml" w14:paraId="26526766" wp14:textId="77777777">
      <w:pPr>
        <w:jc w:val="both"/>
        <w:rPr>
          <w:rFonts w:ascii="Garamond" w:hAnsi="Garamond" w:cs="Arial"/>
          <w:bCs/>
        </w:rPr>
      </w:pPr>
      <w:r>
        <w:rPr>
          <w:rFonts w:ascii="Garamond" w:hAnsi="Garamond" w:cs="Arial"/>
          <w:b/>
        </w:rPr>
        <w:t>Nota 2:</w:t>
      </w:r>
      <w:r>
        <w:rPr>
          <w:rFonts w:ascii="Garamond" w:hAnsi="Garamond" w:cs="Arial"/>
          <w:bCs/>
        </w:rPr>
        <w:t xml:space="preserve"> En el valor de la propuesta se entiende incluidos en su totalidad, impuestos, tasas y contribuciones, así como los costos directos e indirectos que genere el bien o servicio a contratar, los impuestos, seguros, pago de salarios, prestaciones sociales y demás gastos que origine el mismo, los cuales estarán a cargo del contratista para efectos del señalamiento del precio ofrecido.</w:t>
      </w:r>
      <w:r>
        <w:rPr>
          <w:rFonts w:ascii="Garamond" w:hAnsi="Garamond" w:cs="Arial"/>
          <w:bCs/>
        </w:rPr>
        <w:tab/>
      </w:r>
    </w:p>
    <w:p xmlns:wp14="http://schemas.microsoft.com/office/word/2010/wordml" w14:paraId="42558341" wp14:textId="77777777">
      <w:pPr>
        <w:jc w:val="both"/>
        <w:rPr>
          <w:rFonts w:ascii="Garamond" w:hAnsi="Garamond" w:cs="Arial"/>
          <w:bCs/>
        </w:rPr>
      </w:pPr>
    </w:p>
    <w:p xmlns:wp14="http://schemas.microsoft.com/office/word/2010/wordml" w14:paraId="65992E3A" wp14:textId="77777777">
      <w:pPr>
        <w:jc w:val="both"/>
        <w:rPr>
          <w:rFonts w:ascii="Garamond" w:hAnsi="Garamond" w:cs="Arial"/>
          <w:bCs/>
        </w:rPr>
      </w:pPr>
      <w:r>
        <w:rPr>
          <w:rFonts w:ascii="Garamond" w:hAnsi="Garamond" w:cs="Arial"/>
          <w:b/>
        </w:rPr>
        <w:t>Nota 3:</w:t>
      </w:r>
      <w:r>
        <w:rPr>
          <w:rFonts w:ascii="Garamond" w:hAnsi="Garamond" w:cs="Arial"/>
          <w:bCs/>
        </w:rPr>
        <w:t xml:space="preserve"> El diligenciamiento de la propuesta económica debe hacerse con valores enteros, sin decimales ni valores ocultos. En caso que la entidad identifique valores con decimales o valores ocultos, aplicara la regla de redondeo que consiste en: los valores que contengan decimales menores o iguales a 0,49 serán aproximados al entero inmediatamente anterior; los valores que contengan decimales mayores o iguales a 0,50 serán aproximados al entero inmediatamente siguiente. En el caso en que los valores ajustados bajo esta regla superen el "Total valor estimado por la entidad", la propuesta será rechazada.</w:t>
      </w:r>
    </w:p>
    <w:p xmlns:wp14="http://schemas.microsoft.com/office/word/2010/wordml" w14:paraId="408F4A33" wp14:textId="77777777">
      <w:pPr>
        <w:jc w:val="both"/>
        <w:rPr>
          <w:rFonts w:ascii="Garamond" w:hAnsi="Garamond" w:cs="Arial"/>
          <w:bCs/>
        </w:rPr>
      </w:pPr>
    </w:p>
    <w:p xmlns:wp14="http://schemas.microsoft.com/office/word/2010/wordml" w14:paraId="4F421E06" wp14:textId="77777777">
      <w:pPr>
        <w:jc w:val="both"/>
        <w:rPr>
          <w:rFonts w:ascii="Garamond" w:hAnsi="Garamond" w:cs="Arial"/>
          <w:bCs/>
        </w:rPr>
      </w:pPr>
      <w:r>
        <w:rPr>
          <w:rFonts w:ascii="Garamond" w:hAnsi="Garamond" w:cs="Arial"/>
          <w:b/>
        </w:rPr>
        <w:t>Nota 4:</w:t>
      </w:r>
      <w:r>
        <w:rPr>
          <w:rFonts w:ascii="Garamond" w:hAnsi="Garamond" w:cs="Arial"/>
          <w:bCs/>
        </w:rPr>
        <w:t xml:space="preserve"> En caso que sea necesario, la entidad se reserva el derecho a hacer correcciones aritméticas en las fórmulas u operaciones matemáticas, valores de la propuesta que serán aceptados por los proponentes.  En el caso en que los valores ajustados bajo esta regla superen el "Total valor estimado por la entidad", la propuesta será rechazada.</w:t>
      </w:r>
    </w:p>
    <w:p xmlns:wp14="http://schemas.microsoft.com/office/word/2010/wordml" w14:paraId="36D0FD09" wp14:textId="77777777">
      <w:pPr>
        <w:jc w:val="both"/>
        <w:rPr>
          <w:rFonts w:ascii="Garamond" w:hAnsi="Garamond" w:cs="Arial"/>
          <w:b/>
          <w:color w:val="808080" w:themeColor="background1" w:themeShade="80"/>
        </w:rPr>
      </w:pPr>
    </w:p>
    <w:p xmlns:wp14="http://schemas.microsoft.com/office/word/2010/wordml" w14:paraId="47BD2399" wp14:textId="77777777">
      <w:pPr>
        <w:jc w:val="both"/>
        <w:rPr>
          <w:rFonts w:ascii="Garamond" w:hAnsi="Garamond" w:eastAsia="Garamond" w:cs="Garamond"/>
          <w:b/>
          <w:lang/>
        </w:rPr>
      </w:pPr>
      <w:r>
        <w:rPr>
          <w:rFonts w:ascii="Garamond" w:hAnsi="Garamond" w:eastAsia="Garamond" w:cs="Garamond"/>
          <w:b/>
          <w:lang/>
        </w:rPr>
        <w:t>5.2.1. FACTOR ECONÓMICO (58,5 PUNTOS) </w:t>
      </w:r>
    </w:p>
    <w:p xmlns:wp14="http://schemas.microsoft.com/office/word/2010/wordml" w14:paraId="3E0B9041" wp14:textId="77777777">
      <w:pPr>
        <w:jc w:val="both"/>
        <w:rPr>
          <w:rFonts w:ascii="Garamond" w:hAnsi="Garamond" w:eastAsia="Garamond" w:cs="Garamond"/>
          <w:bCs/>
          <w:lang/>
        </w:rPr>
      </w:pPr>
      <w:r>
        <w:rPr>
          <w:rFonts w:ascii="Garamond" w:hAnsi="Garamond" w:eastAsia="Garamond" w:cs="Garamond"/>
          <w:bCs/>
          <w:lang/>
        </w:rPr>
        <w:t> </w:t>
      </w:r>
    </w:p>
    <w:p xmlns:wp14="http://schemas.microsoft.com/office/word/2010/wordml" w14:paraId="5CA9E820" wp14:textId="77777777">
      <w:pPr>
        <w:numPr>
          <w:ilvl w:val="1"/>
          <w:numId w:val="17"/>
        </w:numPr>
        <w:jc w:val="both"/>
        <w:rPr>
          <w:rFonts w:ascii="Garamond" w:hAnsi="Garamond" w:eastAsia="Garamond" w:cs="Garamond"/>
          <w:bCs/>
          <w:lang/>
        </w:rPr>
      </w:pPr>
      <w:r>
        <w:rPr>
          <w:rFonts w:ascii="Garamond" w:hAnsi="Garamond" w:eastAsia="Garamond" w:cs="Garamond"/>
          <w:bCs/>
          <w:lang/>
        </w:rPr>
        <w:t>El proponente deberá diligenciar el formato “OFERTA ECONOMICA”, los oferentes deberán ofertar el costo unitario de cada uno de los artículos solicitados por la entidad con IVA. So pena de incurrir en rechazo de la oferta. Si el proponente al diligenciar el cuestionario electrónico calcula de manera errada el impuesto al valor agregado (IVA), el FONDO corregirá el valor aplicando el 19% del valor total de la oferta sin IVA. Dicha operación se entenderá como una corrección aritmética. Las correcciones efectuadas a las ofertas de los proponentes, según el procedimiento anterior, serán de forzosa aceptación para éstos. </w:t>
      </w:r>
    </w:p>
    <w:p xmlns:wp14="http://schemas.microsoft.com/office/word/2010/wordml" w14:paraId="7D3AFDA5" wp14:textId="77777777">
      <w:pPr>
        <w:numPr>
          <w:ilvl w:val="1"/>
          <w:numId w:val="17"/>
        </w:numPr>
        <w:jc w:val="both"/>
        <w:rPr>
          <w:rFonts w:ascii="Garamond" w:hAnsi="Garamond" w:eastAsia="Garamond" w:cs="Garamond"/>
          <w:bCs/>
          <w:lang/>
        </w:rPr>
      </w:pPr>
      <w:r>
        <w:rPr>
          <w:rFonts w:ascii="Garamond" w:hAnsi="Garamond" w:eastAsia="Garamond" w:cs="Garamond"/>
          <w:bCs/>
          <w:lang/>
        </w:rPr>
        <w:t>El valor de la propuesta no debe superar el valor del presupuesto oficial, so pena del Rechazo de esta. </w:t>
      </w:r>
    </w:p>
    <w:p xmlns:wp14="http://schemas.microsoft.com/office/word/2010/wordml" w14:paraId="5B21A3F7" wp14:textId="77777777">
      <w:pPr>
        <w:numPr>
          <w:ilvl w:val="1"/>
          <w:numId w:val="17"/>
        </w:numPr>
        <w:jc w:val="both"/>
        <w:rPr>
          <w:rFonts w:ascii="Garamond" w:hAnsi="Garamond" w:eastAsia="Garamond" w:cs="Garamond"/>
          <w:bCs/>
          <w:lang/>
        </w:rPr>
      </w:pPr>
      <w:r>
        <w:rPr>
          <w:rFonts w:ascii="Garamond" w:hAnsi="Garamond" w:eastAsia="Garamond" w:cs="Garamond"/>
          <w:bCs/>
          <w:lang/>
        </w:rPr>
        <w:t>El valor ofertado por cada Ítem no podrá superar el valor promedio establecido por la entidad para cada ítem, so pena del Rechazo de la propuesta </w:t>
      </w:r>
    </w:p>
    <w:p xmlns:wp14="http://schemas.microsoft.com/office/word/2010/wordml" w14:paraId="349C32D7" wp14:textId="77777777">
      <w:pPr>
        <w:numPr>
          <w:ilvl w:val="1"/>
          <w:numId w:val="17"/>
        </w:numPr>
        <w:jc w:val="both"/>
        <w:rPr>
          <w:rFonts w:ascii="Garamond" w:hAnsi="Garamond" w:eastAsia="Garamond" w:cs="Garamond"/>
          <w:lang w:val="es-ES"/>
        </w:rPr>
      </w:pPr>
      <w:r>
        <w:rPr>
          <w:rFonts w:ascii="Garamond" w:hAnsi="Garamond" w:eastAsia="Garamond" w:cs="Garamond"/>
          <w:lang w:val="es-ES"/>
        </w:rPr>
        <w:t xml:space="preserve">En los elementos que se establezcan como inofertables no podrá ser modificados el valor de estos ítems, en caso de ser modificados en mayor o menor valor la propuesta será RECHAZADA </w:t>
      </w:r>
    </w:p>
    <w:p xmlns:wp14="http://schemas.microsoft.com/office/word/2010/wordml" w14:paraId="67574276" wp14:textId="77777777">
      <w:pPr>
        <w:numPr>
          <w:ilvl w:val="1"/>
          <w:numId w:val="17"/>
        </w:numPr>
        <w:jc w:val="both"/>
        <w:rPr>
          <w:rFonts w:ascii="Garamond" w:hAnsi="Garamond" w:eastAsia="Garamond" w:cs="Garamond"/>
          <w:bCs/>
          <w:lang/>
        </w:rPr>
      </w:pPr>
      <w:r>
        <w:rPr>
          <w:rFonts w:ascii="Garamond" w:hAnsi="Garamond" w:eastAsia="Garamond" w:cs="Garamond"/>
          <w:bCs/>
          <w:lang/>
        </w:rPr>
        <w:t>En el valor de la propuesta se entienden incluidos en su totalidad, los costos directos e indirectos que genere la ejecución del contrato, impuestos nacionales y Distritales y demás gastos que origine el mismo, los cuales estarán a cargo del contratista.  </w:t>
      </w:r>
    </w:p>
    <w:p xmlns:wp14="http://schemas.microsoft.com/office/word/2010/wordml" w14:paraId="199D9956" wp14:textId="77777777">
      <w:pPr>
        <w:numPr>
          <w:ilvl w:val="1"/>
          <w:numId w:val="17"/>
        </w:numPr>
        <w:jc w:val="both"/>
        <w:rPr>
          <w:rFonts w:ascii="Garamond" w:hAnsi="Garamond" w:eastAsia="Garamond" w:cs="Garamond"/>
          <w:bCs/>
          <w:lang/>
        </w:rPr>
      </w:pPr>
      <w:r>
        <w:rPr>
          <w:rFonts w:ascii="Garamond" w:hAnsi="Garamond" w:eastAsia="Garamond" w:cs="Garamond"/>
          <w:bCs/>
          <w:lang/>
        </w:rPr>
        <w:t>Los costos y gastos en que incurran los oferentes para la elaboración y presentación de las propuestas serán de su propia cuenta y riesgo. El FONDO no reconocerá ni reembolsará ningún valor por este concepto. </w:t>
      </w:r>
    </w:p>
    <w:p xmlns:wp14="http://schemas.microsoft.com/office/word/2010/wordml" w14:paraId="4E10445E" wp14:textId="77777777">
      <w:pPr>
        <w:numPr>
          <w:ilvl w:val="1"/>
          <w:numId w:val="17"/>
        </w:numPr>
        <w:jc w:val="both"/>
        <w:rPr>
          <w:rFonts w:ascii="Garamond" w:hAnsi="Garamond" w:eastAsia="Garamond" w:cs="Garamond"/>
          <w:bCs/>
          <w:lang/>
        </w:rPr>
      </w:pPr>
      <w:r>
        <w:rPr>
          <w:rFonts w:ascii="Garamond" w:hAnsi="Garamond" w:eastAsia="Garamond" w:cs="Garamond"/>
          <w:bCs/>
          <w:lang/>
        </w:rPr>
        <w:t>DE CONFORMIDAD CON EL ARTICULO 447 DEL ESTATUTO TRIBUTARIO: En la venta y prestación de servicios, la base gravable será el valor total de la operación, sea que ésta se realice de contado o a crédito, incluyendo entre otros los gastos directos de financiación ordinaria, extraordinaria, o moratoria, accesorios, acarreos, instalaciones, seguros, comisiones, garantías y demás erogaciones complementarias, aunque se facturen o convengan por separado y aunque, considerados independientemente, no se encuentren sometidos a imposición. La propuesta económica deberá presentarse en pesos colombianos en valores enteros, incluidos todos los costos directos e indirectos a que haya lugar. </w:t>
      </w:r>
    </w:p>
    <w:p xmlns:wp14="http://schemas.microsoft.com/office/word/2010/wordml" w14:paraId="611BB8F7" wp14:textId="77777777">
      <w:pPr>
        <w:numPr>
          <w:ilvl w:val="1"/>
          <w:numId w:val="17"/>
        </w:numPr>
        <w:jc w:val="both"/>
        <w:rPr>
          <w:rFonts w:ascii="Garamond" w:hAnsi="Garamond" w:eastAsia="Garamond" w:cs="Garamond"/>
          <w:lang w:val="es-ES"/>
        </w:rPr>
      </w:pPr>
      <w:r>
        <w:rPr>
          <w:rFonts w:ascii="Garamond" w:hAnsi="Garamond" w:eastAsia="Garamond" w:cs="Garamond"/>
          <w:lang w:val="es-ES"/>
        </w:rPr>
        <w:t>Cualquier error de cálculo del proponente al momento de determinar el valor económico de cada ítem de la propuesta correrá a su cargo. EL FONDO procederá a su corrección y éste será el valor que se tendrá en cuenta para la evaluación, adjudicación y suscripción del contrato, el cual será notificado al oferente en la evaluación. </w:t>
      </w:r>
    </w:p>
    <w:p xmlns:wp14="http://schemas.microsoft.com/office/word/2010/wordml" w14:paraId="7F93CE5E" wp14:textId="77777777">
      <w:pPr>
        <w:numPr>
          <w:ilvl w:val="1"/>
          <w:numId w:val="17"/>
        </w:numPr>
        <w:jc w:val="both"/>
        <w:rPr>
          <w:rFonts w:ascii="Garamond" w:hAnsi="Garamond" w:eastAsia="Garamond" w:cs="Garamond"/>
          <w:lang w:val="es-ES"/>
        </w:rPr>
      </w:pPr>
      <w:r>
        <w:rPr>
          <w:rFonts w:ascii="Garamond" w:hAnsi="Garamond" w:eastAsia="Garamond" w:cs="Garamond"/>
          <w:lang w:val="es-ES"/>
        </w:rPr>
        <w:t>Las correcciones efectuadas a las ofertas de los proponentes, según el procedimiento anterior, serán de forzosa aceptación para éstos. Si el proponente, en caso de que se le adjudique el contrato, rehúsa aceptar dichas correcciones, se hará efectiva la garantía de seriedad de la propuesta. </w:t>
      </w:r>
    </w:p>
    <w:p xmlns:wp14="http://schemas.microsoft.com/office/word/2010/wordml" w14:paraId="6460E8E7" wp14:textId="77777777">
      <w:pPr>
        <w:numPr>
          <w:ilvl w:val="1"/>
          <w:numId w:val="17"/>
        </w:numPr>
        <w:jc w:val="both"/>
        <w:rPr>
          <w:rFonts w:ascii="Garamond" w:hAnsi="Garamond" w:eastAsia="Garamond" w:cs="Garamond"/>
          <w:bCs/>
          <w:lang/>
        </w:rPr>
      </w:pPr>
      <w:r>
        <w:rPr>
          <w:rFonts w:ascii="Garamond" w:hAnsi="Garamond" w:eastAsia="Garamond" w:cs="Garamond"/>
          <w:bCs/>
          <w:lang/>
        </w:rPr>
        <w:t>Todos los gastos no previstos en la propuesta serán a cargo del contratista.  </w:t>
      </w:r>
    </w:p>
    <w:p xmlns:wp14="http://schemas.microsoft.com/office/word/2010/wordml" w14:paraId="74D3D063" wp14:textId="77777777">
      <w:pPr>
        <w:numPr>
          <w:ilvl w:val="1"/>
          <w:numId w:val="17"/>
        </w:numPr>
        <w:jc w:val="both"/>
        <w:rPr>
          <w:rFonts w:ascii="Garamond" w:hAnsi="Garamond" w:eastAsia="Garamond" w:cs="Garamond"/>
          <w:bCs/>
          <w:lang/>
        </w:rPr>
      </w:pPr>
      <w:r>
        <w:rPr>
          <w:rFonts w:ascii="Garamond" w:hAnsi="Garamond" w:eastAsia="Garamond" w:cs="Garamond"/>
          <w:bCs/>
          <w:lang/>
        </w:rPr>
        <w:t>En el SECOP II se brinda la información de las características del servicio y bienes que requiere el FONDO para el presente proceso. </w:t>
      </w:r>
    </w:p>
    <w:p xmlns:wp14="http://schemas.microsoft.com/office/word/2010/wordml" w14:paraId="7CEE6A6F" wp14:textId="77777777">
      <w:pPr>
        <w:numPr>
          <w:ilvl w:val="1"/>
          <w:numId w:val="17"/>
        </w:numPr>
        <w:jc w:val="both"/>
        <w:rPr>
          <w:rFonts w:ascii="Garamond" w:hAnsi="Garamond" w:eastAsia="Garamond" w:cs="Garamond"/>
          <w:bCs/>
          <w:lang/>
        </w:rPr>
      </w:pPr>
      <w:r>
        <w:rPr>
          <w:rFonts w:ascii="Garamond" w:hAnsi="Garamond" w:eastAsia="Garamond" w:cs="Garamond"/>
          <w:bCs/>
          <w:lang/>
        </w:rPr>
        <w:t>Para evaluar este criterio es necesario que desde el momento de presentación de la propuesta el proponente allegue la oferta económica que deberá incluir los costos de la oferta. Serán objeto de evaluación económica solamente las propuestas que hayan sido verificadas como CUMPLE en los aspectos jurídicos, financiero y de técnicos habilitantes. </w:t>
      </w:r>
    </w:p>
    <w:p xmlns:wp14="http://schemas.microsoft.com/office/word/2010/wordml" w14:paraId="617629EB" wp14:textId="77777777">
      <w:pPr>
        <w:numPr>
          <w:ilvl w:val="1"/>
          <w:numId w:val="17"/>
        </w:numPr>
        <w:jc w:val="both"/>
        <w:rPr>
          <w:rFonts w:ascii="Garamond" w:hAnsi="Garamond" w:eastAsia="Garamond" w:cs="Garamond"/>
          <w:lang w:val="es-ES"/>
        </w:rPr>
      </w:pPr>
      <w:r>
        <w:rPr>
          <w:rFonts w:ascii="Garamond" w:hAnsi="Garamond" w:eastAsia="Garamond" w:cs="Garamond"/>
          <w:lang w:val="es-ES"/>
        </w:rPr>
        <w:t>Con las propuestas hábiles, que son aquellas que cumplen con todos los requisitos exigidos en los presentes pliegos, se aplicará la formula indicada más adelante. </w:t>
      </w:r>
    </w:p>
    <w:p xmlns:wp14="http://schemas.microsoft.com/office/word/2010/wordml" w14:paraId="0D33177B" wp14:textId="77777777">
      <w:pPr>
        <w:numPr>
          <w:ilvl w:val="1"/>
          <w:numId w:val="17"/>
        </w:numPr>
        <w:jc w:val="both"/>
        <w:rPr>
          <w:rFonts w:ascii="Garamond" w:hAnsi="Garamond" w:eastAsia="Garamond" w:cs="Garamond"/>
          <w:bCs/>
          <w:lang/>
        </w:rPr>
      </w:pPr>
      <w:r>
        <w:rPr>
          <w:rFonts w:ascii="Garamond" w:hAnsi="Garamond" w:eastAsia="Garamond" w:cs="Garamond"/>
          <w:bCs/>
          <w:lang/>
        </w:rPr>
        <w:t>Se verificarán aritméticamente las propuestas. Se corregirán los errores aritméticos que se presenten en los productos y en la sumatoria del presupuesto propuesto. El Propuesto Total (corregido y ajustado al entero) será el utilizado para la comparación con los correspondientes a otras propuestas.  </w:t>
      </w:r>
    </w:p>
    <w:p xmlns:wp14="http://schemas.microsoft.com/office/word/2010/wordml" w14:paraId="41619306" wp14:textId="77777777">
      <w:pPr>
        <w:ind w:left="1440"/>
        <w:jc w:val="both"/>
        <w:rPr>
          <w:rFonts w:ascii="Garamond" w:hAnsi="Garamond" w:eastAsia="Garamond" w:cs="Garamond"/>
          <w:bCs/>
          <w:lang/>
        </w:rPr>
      </w:pPr>
    </w:p>
    <w:p xmlns:wp14="http://schemas.microsoft.com/office/word/2010/wordml" w14:paraId="7C188DDD" wp14:textId="77777777">
      <w:pPr>
        <w:jc w:val="both"/>
        <w:rPr>
          <w:rFonts w:ascii="Garamond" w:hAnsi="Garamond" w:eastAsia="Garamond" w:cs="Garamond"/>
          <w:b/>
          <w:lang/>
        </w:rPr>
      </w:pPr>
      <w:r>
        <w:rPr>
          <w:rFonts w:ascii="Garamond" w:hAnsi="Garamond" w:eastAsia="Garamond" w:cs="Garamond"/>
          <w:b/>
          <w:lang/>
        </w:rPr>
        <w:t>5.2.1.1. FORMATO DE PROPUESTA ECONÓMICA (ANEXO) </w:t>
      </w:r>
    </w:p>
    <w:p xmlns:wp14="http://schemas.microsoft.com/office/word/2010/wordml" w14:paraId="550762BA" wp14:textId="77777777">
      <w:pPr>
        <w:jc w:val="both"/>
        <w:rPr>
          <w:rFonts w:ascii="Garamond" w:hAnsi="Garamond" w:eastAsia="Garamond" w:cs="Garamond"/>
          <w:bCs/>
          <w:lang/>
        </w:rPr>
      </w:pPr>
      <w:r>
        <w:rPr>
          <w:rFonts w:ascii="Garamond" w:hAnsi="Garamond" w:eastAsia="Garamond" w:cs="Garamond"/>
          <w:bCs/>
          <w:lang/>
        </w:rPr>
        <w:t> </w:t>
      </w:r>
    </w:p>
    <w:p xmlns:wp14="http://schemas.microsoft.com/office/word/2010/wordml" w14:paraId="176354C3" wp14:textId="77777777">
      <w:pPr>
        <w:jc w:val="both"/>
        <w:rPr>
          <w:rFonts w:ascii="Garamond" w:hAnsi="Garamond" w:eastAsia="Garamond" w:cs="Garamond"/>
          <w:bCs/>
          <w:lang/>
        </w:rPr>
      </w:pPr>
      <w:r>
        <w:rPr>
          <w:rFonts w:ascii="Garamond" w:hAnsi="Garamond" w:eastAsia="Garamond" w:cs="Garamond"/>
          <w:bCs/>
          <w:lang/>
        </w:rPr>
        <w:t>Se deberá diligenciar el formato de propuesta económica conforme al anexo correspondiente aportado por el FDLK para el proceso de selección en las condiciones descritas en el presente documento complementario al pliego de condiciones. </w:t>
      </w:r>
    </w:p>
    <w:p xmlns:wp14="http://schemas.microsoft.com/office/word/2010/wordml" w14:paraId="58B7727D" wp14:textId="77777777">
      <w:pPr>
        <w:jc w:val="both"/>
        <w:rPr>
          <w:rFonts w:ascii="Garamond" w:hAnsi="Garamond" w:eastAsia="Garamond" w:cs="Garamond"/>
          <w:bCs/>
          <w:lang/>
        </w:rPr>
      </w:pPr>
      <w:r>
        <w:rPr>
          <w:rFonts w:ascii="Garamond" w:hAnsi="Garamond" w:eastAsia="Garamond" w:cs="Garamond"/>
          <w:bCs/>
          <w:lang/>
        </w:rPr>
        <w:t> </w:t>
      </w:r>
    </w:p>
    <w:p xmlns:wp14="http://schemas.microsoft.com/office/word/2010/wordml" w14:paraId="10B0015A" wp14:textId="77777777">
      <w:pPr>
        <w:jc w:val="both"/>
        <w:rPr>
          <w:rFonts w:ascii="Garamond" w:hAnsi="Garamond" w:eastAsia="Garamond" w:cs="Garamond"/>
          <w:lang w:val="es-ES"/>
        </w:rPr>
      </w:pPr>
      <w:r>
        <w:rPr>
          <w:rFonts w:ascii="Garamond" w:hAnsi="Garamond" w:eastAsia="Garamond" w:cs="Garamond"/>
          <w:lang w:val="es-ES"/>
        </w:rPr>
        <w:t>El oferente deberá discriminar en su oferta el valor unitario de cada ítem, así como el valor total de acuerdo con las cantidades establecidas; el valor correspondiente al sumatorio total de la oferta económica, será el valor a tener en cuenta para efectuar la evaluación económica.  </w:t>
      </w:r>
    </w:p>
    <w:p xmlns:wp14="http://schemas.microsoft.com/office/word/2010/wordml" w14:paraId="4B30884D" wp14:textId="77777777">
      <w:pPr>
        <w:jc w:val="both"/>
        <w:rPr>
          <w:rFonts w:ascii="Garamond" w:hAnsi="Garamond" w:eastAsia="Garamond" w:cs="Garamond"/>
          <w:bCs/>
          <w:lang/>
        </w:rPr>
      </w:pPr>
      <w:r>
        <w:rPr>
          <w:rFonts w:ascii="Garamond" w:hAnsi="Garamond" w:eastAsia="Garamond" w:cs="Garamond"/>
          <w:bCs/>
          <w:lang/>
        </w:rPr>
        <w:t> </w:t>
      </w:r>
    </w:p>
    <w:p xmlns:wp14="http://schemas.microsoft.com/office/word/2010/wordml" w14:paraId="1FE9CB11" wp14:textId="77777777">
      <w:pPr>
        <w:jc w:val="both"/>
        <w:rPr>
          <w:rFonts w:ascii="Garamond" w:hAnsi="Garamond" w:eastAsia="Garamond" w:cs="Garamond"/>
          <w:lang w:val="es-ES"/>
        </w:rPr>
      </w:pPr>
      <w:r>
        <w:rPr>
          <w:rFonts w:ascii="Garamond" w:hAnsi="Garamond" w:eastAsia="Garamond" w:cs="Garamond"/>
          <w:lang w:val="es-ES"/>
        </w:rPr>
        <w:t>Las cantidades totales podrán ser corroboradas por el oferente mediante el anexo de estructura de costos de considerarlo necesario.   </w:t>
      </w:r>
    </w:p>
    <w:p xmlns:wp14="http://schemas.microsoft.com/office/word/2010/wordml" w14:paraId="671FFD87" wp14:textId="77777777">
      <w:pPr>
        <w:jc w:val="both"/>
        <w:rPr>
          <w:rFonts w:ascii="Garamond" w:hAnsi="Garamond" w:eastAsia="Garamond" w:cs="Garamond"/>
          <w:bCs/>
          <w:lang/>
        </w:rPr>
      </w:pPr>
      <w:r>
        <w:rPr>
          <w:rFonts w:ascii="Garamond" w:hAnsi="Garamond" w:eastAsia="Garamond" w:cs="Garamond"/>
          <w:bCs/>
          <w:lang/>
        </w:rPr>
        <w:t> </w:t>
      </w:r>
    </w:p>
    <w:p xmlns:wp14="http://schemas.microsoft.com/office/word/2010/wordml" w14:paraId="514E0047" wp14:textId="77777777">
      <w:pPr>
        <w:jc w:val="both"/>
        <w:rPr>
          <w:rFonts w:ascii="Garamond" w:hAnsi="Garamond" w:eastAsia="Garamond" w:cs="Garamond"/>
          <w:bCs/>
          <w:lang/>
        </w:rPr>
      </w:pPr>
      <w:r>
        <w:rPr>
          <w:rFonts w:ascii="Garamond" w:hAnsi="Garamond" w:eastAsia="Garamond" w:cs="Garamond"/>
          <w:bCs/>
          <w:lang/>
        </w:rPr>
        <w:t>Las reglas de la calificación económica procederán de la siguiente manera:  </w:t>
      </w:r>
    </w:p>
    <w:p xmlns:wp14="http://schemas.microsoft.com/office/word/2010/wordml" w14:paraId="386D94A3" wp14:textId="77777777">
      <w:pPr>
        <w:jc w:val="both"/>
        <w:rPr>
          <w:rFonts w:ascii="Garamond" w:hAnsi="Garamond" w:eastAsia="Garamond" w:cs="Garamond"/>
          <w:bCs/>
          <w:lang/>
        </w:rPr>
      </w:pPr>
      <w:r>
        <w:rPr>
          <w:rFonts w:ascii="Garamond" w:hAnsi="Garamond" w:eastAsia="Garamond" w:cs="Garamond"/>
          <w:bCs/>
          <w:lang/>
        </w:rPr>
        <w:t> </w:t>
      </w:r>
    </w:p>
    <w:p xmlns:wp14="http://schemas.microsoft.com/office/word/2010/wordml" w14:paraId="5EEBF9D2" wp14:textId="77777777">
      <w:pPr>
        <w:jc w:val="both"/>
        <w:rPr>
          <w:rFonts w:ascii="Garamond" w:hAnsi="Garamond" w:eastAsia="Garamond" w:cs="Garamond"/>
          <w:b/>
          <w:lang/>
        </w:rPr>
      </w:pPr>
      <w:r>
        <w:rPr>
          <w:rFonts w:ascii="Garamond" w:hAnsi="Garamond" w:eastAsia="Garamond" w:cs="Garamond"/>
          <w:b/>
          <w:lang/>
        </w:rPr>
        <w:t>5.2.1.2 CORRECCIONES ARITMÉTICAS  </w:t>
      </w:r>
    </w:p>
    <w:p xmlns:wp14="http://schemas.microsoft.com/office/word/2010/wordml" w14:paraId="1DDBC781" wp14:textId="77777777">
      <w:pPr>
        <w:jc w:val="both"/>
        <w:rPr>
          <w:rFonts w:ascii="Garamond" w:hAnsi="Garamond" w:eastAsia="Garamond" w:cs="Garamond"/>
          <w:bCs/>
          <w:lang/>
        </w:rPr>
      </w:pPr>
      <w:r>
        <w:rPr>
          <w:rFonts w:ascii="Garamond" w:hAnsi="Garamond" w:eastAsia="Garamond" w:cs="Garamond"/>
          <w:bCs/>
          <w:lang/>
        </w:rPr>
        <w:t>  </w:t>
      </w:r>
    </w:p>
    <w:p xmlns:wp14="http://schemas.microsoft.com/office/word/2010/wordml" w14:paraId="13816E04" wp14:textId="77777777">
      <w:pPr>
        <w:jc w:val="both"/>
        <w:rPr>
          <w:rFonts w:ascii="Garamond" w:hAnsi="Garamond" w:eastAsia="Garamond" w:cs="Garamond"/>
          <w:bCs/>
          <w:lang/>
        </w:rPr>
      </w:pPr>
      <w:r>
        <w:rPr>
          <w:rFonts w:ascii="Garamond" w:hAnsi="Garamond" w:eastAsia="Garamond" w:cs="Garamond"/>
          <w:bCs/>
          <w:lang/>
        </w:rPr>
        <w:t>La entidad solo efectuará correcciones aritméticas originadas por:  </w:t>
      </w:r>
    </w:p>
    <w:p xmlns:wp14="http://schemas.microsoft.com/office/word/2010/wordml" w14:paraId="6766543C" wp14:textId="77777777">
      <w:pPr>
        <w:jc w:val="both"/>
        <w:rPr>
          <w:rFonts w:ascii="Garamond" w:hAnsi="Garamond" w:eastAsia="Garamond" w:cs="Garamond"/>
          <w:bCs/>
          <w:lang/>
        </w:rPr>
      </w:pPr>
      <w:r>
        <w:rPr>
          <w:rFonts w:ascii="Garamond" w:hAnsi="Garamond" w:eastAsia="Garamond" w:cs="Garamond"/>
          <w:bCs/>
          <w:lang/>
        </w:rPr>
        <w:t> </w:t>
      </w:r>
    </w:p>
    <w:p xmlns:wp14="http://schemas.microsoft.com/office/word/2010/wordml" w14:paraId="5BBA7842" wp14:textId="77777777">
      <w:pPr>
        <w:jc w:val="both"/>
        <w:rPr>
          <w:rFonts w:ascii="Garamond" w:hAnsi="Garamond" w:eastAsia="Garamond" w:cs="Garamond"/>
          <w:bCs/>
          <w:lang/>
        </w:rPr>
      </w:pPr>
      <w:r>
        <w:rPr>
          <w:rFonts w:ascii="Garamond" w:hAnsi="Garamond" w:eastAsia="Garamond" w:cs="Garamond"/>
          <w:bCs/>
          <w:lang/>
        </w:rPr>
        <w:t>A.</w:t>
      </w:r>
      <w:r>
        <w:rPr>
          <w:rFonts w:ascii="Garamond" w:hAnsi="Garamond" w:eastAsia="Garamond" w:cs="Garamond"/>
          <w:bCs/>
          <w:lang/>
        </w:rPr>
        <w:tab/>
      </w:r>
      <w:r>
        <w:rPr>
          <w:rFonts w:ascii="Garamond" w:hAnsi="Garamond" w:eastAsia="Garamond" w:cs="Garamond"/>
          <w:bCs/>
          <w:lang/>
        </w:rPr>
        <w:t>Todas las operaciones aritméticas a que haya lugar en la propuesta económica, cuando exista un error que surja de un cálculo meramente aritmético cuando la operación ha sido erróneamente realizada.  </w:t>
      </w:r>
    </w:p>
    <w:p xmlns:wp14="http://schemas.microsoft.com/office/word/2010/wordml" w14:paraId="1BA45C7D" wp14:textId="77777777">
      <w:pPr>
        <w:jc w:val="both"/>
        <w:rPr>
          <w:rFonts w:ascii="Garamond" w:hAnsi="Garamond" w:eastAsia="Garamond" w:cs="Garamond"/>
          <w:bCs/>
          <w:lang/>
        </w:rPr>
      </w:pPr>
      <w:r>
        <w:rPr>
          <w:rFonts w:ascii="Garamond" w:hAnsi="Garamond" w:eastAsia="Garamond" w:cs="Garamond"/>
          <w:bCs/>
          <w:lang/>
        </w:rPr>
        <w:t>  </w:t>
      </w:r>
    </w:p>
    <w:p xmlns:wp14="http://schemas.microsoft.com/office/word/2010/wordml" w14:paraId="0B7CD917" wp14:textId="77777777">
      <w:pPr>
        <w:jc w:val="both"/>
        <w:rPr>
          <w:rFonts w:ascii="Garamond" w:hAnsi="Garamond" w:eastAsia="Garamond" w:cs="Garamond"/>
          <w:bCs/>
          <w:lang/>
        </w:rPr>
      </w:pPr>
      <w:r>
        <w:rPr>
          <w:rFonts w:ascii="Garamond" w:hAnsi="Garamond" w:eastAsia="Garamond" w:cs="Garamond"/>
          <w:bCs/>
          <w:lang/>
        </w:rPr>
        <w:t>B.</w:t>
      </w:r>
      <w:r>
        <w:rPr>
          <w:rFonts w:ascii="Garamond" w:hAnsi="Garamond" w:eastAsia="Garamond" w:cs="Garamond"/>
          <w:bCs/>
          <w:lang/>
        </w:rPr>
        <w:tab/>
      </w:r>
      <w:r>
        <w:rPr>
          <w:rFonts w:ascii="Garamond" w:hAnsi="Garamond" w:eastAsia="Garamond" w:cs="Garamond"/>
          <w:bCs/>
          <w:lang/>
        </w:rPr>
        <w:t>El ajuste al peso ya sea por exceso o por defecto de los precios unitarios contenidos en la propuesta económica de las operaciones aritméticas a que haya lugar y del valor del IVA, así: cuando la fracción decimal del peso sea igual o superior a punto cinco (0.5) se aproximará por exceso al número entero siguiente del peso y cuando la fracción decimal del peso sea inferior a punto cinco (0.5) se aproximará por defecto al número entero. La entidad a partir del valor total corregido de las propuestas asignará el puntaje de conformidad con el proceso establecido  </w:t>
      </w:r>
    </w:p>
    <w:p xmlns:wp14="http://schemas.microsoft.com/office/word/2010/wordml" w14:paraId="4FA10B3D" wp14:textId="77777777">
      <w:pPr>
        <w:jc w:val="both"/>
        <w:rPr>
          <w:rFonts w:ascii="Garamond" w:hAnsi="Garamond" w:eastAsia="Garamond" w:cs="Garamond"/>
          <w:bCs/>
          <w:lang/>
        </w:rPr>
      </w:pPr>
      <w:r>
        <w:rPr>
          <w:rFonts w:ascii="Garamond" w:hAnsi="Garamond" w:eastAsia="Garamond" w:cs="Garamond"/>
          <w:bCs/>
          <w:lang/>
        </w:rPr>
        <w:t> </w:t>
      </w:r>
    </w:p>
    <w:p xmlns:wp14="http://schemas.microsoft.com/office/word/2010/wordml" w14:paraId="703912BA" wp14:textId="77777777">
      <w:pPr>
        <w:jc w:val="both"/>
        <w:rPr>
          <w:rFonts w:ascii="Garamond" w:hAnsi="Garamond" w:eastAsia="Garamond" w:cs="Garamond"/>
          <w:b/>
          <w:lang/>
        </w:rPr>
      </w:pPr>
      <w:r>
        <w:rPr>
          <w:rFonts w:ascii="Garamond" w:hAnsi="Garamond" w:eastAsia="Garamond" w:cs="Garamond"/>
          <w:b/>
          <w:lang/>
        </w:rPr>
        <w:t>5.2.1.3 PRECIOS ARTIFICIALMENTE BAJOS </w:t>
      </w:r>
    </w:p>
    <w:p xmlns:wp14="http://schemas.microsoft.com/office/word/2010/wordml" w14:paraId="5890552B" wp14:textId="77777777">
      <w:pPr>
        <w:jc w:val="both"/>
        <w:rPr>
          <w:rFonts w:ascii="Garamond" w:hAnsi="Garamond" w:eastAsia="Garamond" w:cs="Garamond"/>
          <w:bCs/>
          <w:lang/>
        </w:rPr>
      </w:pPr>
      <w:r>
        <w:rPr>
          <w:rFonts w:ascii="Garamond" w:hAnsi="Garamond" w:eastAsia="Garamond" w:cs="Garamond"/>
          <w:bCs/>
          <w:lang/>
        </w:rPr>
        <w:t> </w:t>
      </w:r>
    </w:p>
    <w:p xmlns:wp14="http://schemas.microsoft.com/office/word/2010/wordml" w14:paraId="3420262B" wp14:textId="77777777">
      <w:pPr>
        <w:jc w:val="both"/>
        <w:rPr>
          <w:rFonts w:ascii="Garamond" w:hAnsi="Garamond" w:eastAsia="Garamond" w:cs="Garamond"/>
          <w:bCs/>
          <w:lang/>
        </w:rPr>
      </w:pPr>
      <w:r>
        <w:rPr>
          <w:rFonts w:ascii="Garamond" w:hAnsi="Garamond" w:eastAsia="Garamond" w:cs="Garamond"/>
          <w:bCs/>
          <w:lang/>
        </w:rPr>
        <w:t>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  </w:t>
      </w:r>
    </w:p>
    <w:p xmlns:wp14="http://schemas.microsoft.com/office/word/2010/wordml" w14:paraId="50650767" wp14:textId="77777777">
      <w:pPr>
        <w:jc w:val="both"/>
        <w:rPr>
          <w:rFonts w:ascii="Garamond" w:hAnsi="Garamond" w:eastAsia="Garamond" w:cs="Garamond"/>
          <w:bCs/>
          <w:lang/>
        </w:rPr>
      </w:pPr>
      <w:r>
        <w:rPr>
          <w:rFonts w:ascii="Garamond" w:hAnsi="Garamond" w:eastAsia="Garamond" w:cs="Garamond"/>
          <w:bCs/>
          <w:lang/>
        </w:rPr>
        <w:t>  </w:t>
      </w:r>
    </w:p>
    <w:p xmlns:wp14="http://schemas.microsoft.com/office/word/2010/wordml" w14:paraId="4ED9D4B5" wp14:textId="77777777">
      <w:pPr>
        <w:jc w:val="both"/>
        <w:rPr>
          <w:rFonts w:ascii="Garamond" w:hAnsi="Garamond" w:eastAsia="Garamond" w:cs="Garamond"/>
          <w:b/>
          <w:lang/>
        </w:rPr>
      </w:pPr>
      <w:r>
        <w:rPr>
          <w:rFonts w:ascii="Garamond" w:hAnsi="Garamond" w:eastAsia="Garamond" w:cs="Garamond"/>
          <w:b/>
          <w:lang/>
        </w:rPr>
        <w:t>5.2.1.4 DETERMINACIÓN DEL MÉTODO PARA LA PONDERACIÓN DEL ASPECTO ECONÓMICO. </w:t>
      </w:r>
    </w:p>
    <w:p xmlns:wp14="http://schemas.microsoft.com/office/word/2010/wordml" w14:paraId="15C1F8E0" wp14:textId="77777777">
      <w:pPr>
        <w:jc w:val="both"/>
        <w:rPr>
          <w:rFonts w:ascii="Garamond" w:hAnsi="Garamond" w:eastAsia="Garamond" w:cs="Garamond"/>
          <w:bCs/>
          <w:lang/>
        </w:rPr>
      </w:pPr>
      <w:r>
        <w:rPr>
          <w:rFonts w:ascii="Garamond" w:hAnsi="Garamond" w:eastAsia="Garamond" w:cs="Garamond"/>
          <w:bCs/>
          <w:lang/>
        </w:rPr>
        <w:t> </w:t>
      </w:r>
    </w:p>
    <w:p xmlns:wp14="http://schemas.microsoft.com/office/word/2010/wordml" w14:paraId="4D756A0A" wp14:textId="77777777">
      <w:pPr>
        <w:jc w:val="both"/>
        <w:rPr>
          <w:rFonts w:ascii="Garamond" w:hAnsi="Garamond" w:eastAsia="Garamond" w:cs="Garamond"/>
          <w:bCs/>
        </w:rPr>
      </w:pPr>
      <w:r>
        <w:rPr>
          <w:rFonts w:ascii="Garamond" w:hAnsi="Garamond" w:eastAsia="Garamond" w:cs="Garamond"/>
          <w:bCs/>
        </w:rPr>
        <w:t>El FDLK asignará un máximo de 58,5 puntos de acuerdo con el método de evaluación de la propuesta económica que se relacionan a continuación</w:t>
      </w:r>
    </w:p>
    <w:p xmlns:wp14="http://schemas.microsoft.com/office/word/2010/wordml" w14:paraId="2C71D21B" wp14:textId="77777777">
      <w:pPr>
        <w:jc w:val="both"/>
        <w:rPr>
          <w:rFonts w:ascii="Garamond" w:hAnsi="Garamond" w:eastAsia="Garamond" w:cs="Garamond"/>
          <w:bCs/>
        </w:rPr>
      </w:pPr>
    </w:p>
    <w:tbl>
      <w:tblPr>
        <w:tblStyle w:val="9"/>
        <w:tblW w:w="0" w:type="auto"/>
        <w:jc w:val="center"/>
        <w:tblLayout w:type="fixed"/>
        <w:tblCellMar>
          <w:top w:w="0" w:type="dxa"/>
          <w:left w:w="108" w:type="dxa"/>
          <w:bottom w:w="0" w:type="dxa"/>
          <w:right w:w="108" w:type="dxa"/>
        </w:tblCellMar>
      </w:tblPr>
      <w:tblGrid>
        <w:gridCol w:w="1560"/>
        <w:gridCol w:w="3150"/>
      </w:tblGrid>
      <w:tr xmlns:wp14="http://schemas.microsoft.com/office/word/2010/wordml" w14:paraId="1C54E39F" wp14:textId="77777777">
        <w:tblPrEx>
          <w:tblCellMar>
            <w:top w:w="0" w:type="dxa"/>
            <w:left w:w="108" w:type="dxa"/>
            <w:bottom w:w="0" w:type="dxa"/>
            <w:right w:w="108" w:type="dxa"/>
          </w:tblCellMar>
        </w:tblPrEx>
        <w:trPr>
          <w:trHeight w:val="300" w:hRule="atLeast"/>
          <w:jc w:val="center"/>
        </w:trPr>
        <w:tc>
          <w:tcPr>
            <w:tcW w:w="1560" w:type="dxa"/>
            <w:tcBorders>
              <w:top w:val="double" w:color="auto" w:sz="6" w:space="0"/>
              <w:left w:val="double" w:color="auto" w:sz="6" w:space="0"/>
              <w:bottom w:val="single" w:color="auto" w:sz="6" w:space="0"/>
              <w:right w:val="single" w:color="auto" w:sz="6" w:space="0"/>
            </w:tcBorders>
            <w:shd w:val="clear" w:color="auto" w:fill="D8D8D8" w:themeFill="background1" w:themeFillShade="D9"/>
            <w:tcMar>
              <w:top w:w="0" w:type="dxa"/>
              <w:left w:w="105" w:type="dxa"/>
              <w:bottom w:w="0" w:type="dxa"/>
              <w:right w:w="105" w:type="dxa"/>
            </w:tcMar>
            <w:vAlign w:val="center"/>
          </w:tcPr>
          <w:p w14:paraId="259632CC" wp14:textId="77777777">
            <w:pPr>
              <w:jc w:val="center"/>
              <w:rPr>
                <w:rFonts w:ascii="Garamond" w:hAnsi="Garamond" w:eastAsia="Garamond" w:cs="Garamond"/>
              </w:rPr>
            </w:pPr>
            <w:r>
              <w:rPr>
                <w:rFonts w:ascii="Garamond" w:hAnsi="Garamond" w:eastAsia="Garamond" w:cs="Garamond"/>
                <w:b/>
                <w:bCs/>
              </w:rPr>
              <w:t>Concepto</w:t>
            </w:r>
          </w:p>
        </w:tc>
        <w:tc>
          <w:tcPr>
            <w:tcW w:w="3150" w:type="dxa"/>
            <w:tcBorders>
              <w:top w:val="double" w:color="auto" w:sz="6" w:space="0"/>
              <w:left w:val="single" w:color="auto" w:sz="6" w:space="0"/>
              <w:bottom w:val="single" w:color="auto" w:sz="6" w:space="0"/>
              <w:right w:val="double" w:color="auto" w:sz="6" w:space="0"/>
            </w:tcBorders>
            <w:shd w:val="clear" w:color="auto" w:fill="D8D8D8" w:themeFill="background1" w:themeFillShade="D9"/>
            <w:tcMar>
              <w:top w:w="0" w:type="dxa"/>
              <w:left w:w="105" w:type="dxa"/>
              <w:bottom w:w="0" w:type="dxa"/>
              <w:right w:w="105" w:type="dxa"/>
            </w:tcMar>
            <w:vAlign w:val="center"/>
          </w:tcPr>
          <w:p w14:paraId="0E277F8C" wp14:textId="77777777">
            <w:pPr>
              <w:jc w:val="center"/>
              <w:rPr>
                <w:rFonts w:ascii="Garamond" w:hAnsi="Garamond" w:eastAsia="Garamond" w:cs="Garamond"/>
              </w:rPr>
            </w:pPr>
            <w:r>
              <w:rPr>
                <w:rFonts w:ascii="Garamond" w:hAnsi="Garamond" w:eastAsia="Garamond" w:cs="Garamond"/>
                <w:b/>
                <w:bCs/>
              </w:rPr>
              <w:t>Método</w:t>
            </w:r>
          </w:p>
        </w:tc>
      </w:tr>
      <w:tr xmlns:wp14="http://schemas.microsoft.com/office/word/2010/wordml" w14:paraId="5DFEF3D4" wp14:textId="77777777">
        <w:tblPrEx>
          <w:tblCellMar>
            <w:top w:w="0" w:type="dxa"/>
            <w:left w:w="108" w:type="dxa"/>
            <w:bottom w:w="0" w:type="dxa"/>
            <w:right w:w="108" w:type="dxa"/>
          </w:tblCellMar>
        </w:tblPrEx>
        <w:trPr>
          <w:trHeight w:val="300" w:hRule="atLeast"/>
          <w:jc w:val="center"/>
        </w:trPr>
        <w:tc>
          <w:tcPr>
            <w:tcW w:w="1560" w:type="dxa"/>
            <w:tcBorders>
              <w:top w:val="single" w:color="auto" w:sz="6" w:space="0"/>
              <w:left w:val="double" w:color="auto" w:sz="6" w:space="0"/>
              <w:bottom w:val="single" w:color="auto" w:sz="6" w:space="0"/>
              <w:right w:val="single" w:color="auto" w:sz="6" w:space="0"/>
            </w:tcBorders>
            <w:tcMar>
              <w:top w:w="0" w:type="dxa"/>
              <w:left w:w="105" w:type="dxa"/>
              <w:bottom w:w="0" w:type="dxa"/>
              <w:right w:w="105" w:type="dxa"/>
            </w:tcMar>
            <w:vAlign w:val="center"/>
          </w:tcPr>
          <w:p w14:paraId="7FAD025B" wp14:textId="77777777">
            <w:pPr>
              <w:jc w:val="both"/>
              <w:rPr>
                <w:rFonts w:ascii="Garamond" w:hAnsi="Garamond" w:eastAsia="Garamond" w:cs="Garamond"/>
              </w:rPr>
            </w:pPr>
            <w:r>
              <w:rPr>
                <w:rFonts w:ascii="Garamond" w:hAnsi="Garamond" w:eastAsia="Garamond" w:cs="Garamond"/>
                <w:lang w:val="es-ES"/>
              </w:rPr>
              <w:t>1</w:t>
            </w:r>
          </w:p>
        </w:tc>
        <w:tc>
          <w:tcPr>
            <w:tcW w:w="3150" w:type="dxa"/>
            <w:tcBorders>
              <w:top w:val="single" w:color="auto" w:sz="6" w:space="0"/>
              <w:left w:val="single" w:color="auto" w:sz="6" w:space="0"/>
              <w:bottom w:val="single" w:color="auto" w:sz="6" w:space="0"/>
              <w:right w:val="double" w:color="auto" w:sz="6" w:space="0"/>
            </w:tcBorders>
            <w:tcMar>
              <w:top w:w="0" w:type="dxa"/>
              <w:left w:w="105" w:type="dxa"/>
              <w:bottom w:w="0" w:type="dxa"/>
              <w:right w:w="105" w:type="dxa"/>
            </w:tcMar>
            <w:vAlign w:val="center"/>
          </w:tcPr>
          <w:p w14:paraId="2B4054B8" wp14:textId="77777777">
            <w:pPr>
              <w:jc w:val="both"/>
              <w:rPr>
                <w:rFonts w:ascii="Garamond" w:hAnsi="Garamond" w:eastAsia="Garamond" w:cs="Garamond"/>
              </w:rPr>
            </w:pPr>
            <w:r>
              <w:rPr>
                <w:rFonts w:ascii="Garamond" w:hAnsi="Garamond" w:eastAsia="Garamond" w:cs="Garamond"/>
                <w:lang w:val="es-ES"/>
              </w:rPr>
              <w:t>Media aritmética baja</w:t>
            </w:r>
          </w:p>
        </w:tc>
      </w:tr>
      <w:tr xmlns:wp14="http://schemas.microsoft.com/office/word/2010/wordml" w14:paraId="76F2CF88" wp14:textId="77777777">
        <w:tblPrEx>
          <w:tblCellMar>
            <w:top w:w="0" w:type="dxa"/>
            <w:left w:w="108" w:type="dxa"/>
            <w:bottom w:w="0" w:type="dxa"/>
            <w:right w:w="108" w:type="dxa"/>
          </w:tblCellMar>
        </w:tblPrEx>
        <w:trPr>
          <w:trHeight w:val="300" w:hRule="atLeast"/>
          <w:jc w:val="center"/>
        </w:trPr>
        <w:tc>
          <w:tcPr>
            <w:tcW w:w="1560" w:type="dxa"/>
            <w:tcBorders>
              <w:top w:val="single" w:color="auto" w:sz="6" w:space="0"/>
              <w:left w:val="double" w:color="auto" w:sz="6" w:space="0"/>
              <w:bottom w:val="single" w:color="auto" w:sz="6" w:space="0"/>
              <w:right w:val="single" w:color="auto" w:sz="6" w:space="0"/>
            </w:tcBorders>
            <w:tcMar>
              <w:top w:w="0" w:type="dxa"/>
              <w:left w:w="105" w:type="dxa"/>
              <w:bottom w:w="0" w:type="dxa"/>
              <w:right w:w="105" w:type="dxa"/>
            </w:tcMar>
            <w:vAlign w:val="center"/>
          </w:tcPr>
          <w:p w14:paraId="18DCF5D1" wp14:textId="77777777">
            <w:pPr>
              <w:jc w:val="both"/>
              <w:rPr>
                <w:rFonts w:ascii="Garamond" w:hAnsi="Garamond" w:eastAsia="Garamond" w:cs="Garamond"/>
              </w:rPr>
            </w:pPr>
            <w:r>
              <w:rPr>
                <w:rFonts w:ascii="Garamond" w:hAnsi="Garamond" w:eastAsia="Garamond" w:cs="Garamond"/>
                <w:lang w:val="es-ES"/>
              </w:rPr>
              <w:t>2</w:t>
            </w:r>
          </w:p>
        </w:tc>
        <w:tc>
          <w:tcPr>
            <w:tcW w:w="3150" w:type="dxa"/>
            <w:tcBorders>
              <w:top w:val="single" w:color="auto" w:sz="6" w:space="0"/>
              <w:left w:val="single" w:color="auto" w:sz="6" w:space="0"/>
              <w:bottom w:val="single" w:color="auto" w:sz="6" w:space="0"/>
              <w:right w:val="double" w:color="auto" w:sz="6" w:space="0"/>
            </w:tcBorders>
            <w:tcMar>
              <w:top w:w="0" w:type="dxa"/>
              <w:left w:w="105" w:type="dxa"/>
              <w:bottom w:w="0" w:type="dxa"/>
              <w:right w:w="105" w:type="dxa"/>
            </w:tcMar>
            <w:vAlign w:val="center"/>
          </w:tcPr>
          <w:p w14:paraId="6FCF18AE" wp14:textId="77777777">
            <w:pPr>
              <w:jc w:val="both"/>
              <w:rPr>
                <w:rFonts w:ascii="Garamond" w:hAnsi="Garamond" w:eastAsia="Garamond" w:cs="Garamond"/>
              </w:rPr>
            </w:pPr>
            <w:r>
              <w:rPr>
                <w:rFonts w:ascii="Garamond" w:hAnsi="Garamond" w:eastAsia="Garamond" w:cs="Garamond"/>
                <w:lang w:val="es-ES"/>
              </w:rPr>
              <w:t>Media Geométrica</w:t>
            </w:r>
          </w:p>
        </w:tc>
      </w:tr>
      <w:tr xmlns:wp14="http://schemas.microsoft.com/office/word/2010/wordml" w14:paraId="0A28F37A" wp14:textId="77777777">
        <w:tblPrEx>
          <w:tblCellMar>
            <w:top w:w="0" w:type="dxa"/>
            <w:left w:w="108" w:type="dxa"/>
            <w:bottom w:w="0" w:type="dxa"/>
            <w:right w:w="108" w:type="dxa"/>
          </w:tblCellMar>
        </w:tblPrEx>
        <w:trPr>
          <w:trHeight w:val="300" w:hRule="atLeast"/>
          <w:jc w:val="center"/>
        </w:trPr>
        <w:tc>
          <w:tcPr>
            <w:tcW w:w="1560" w:type="dxa"/>
            <w:tcBorders>
              <w:top w:val="single" w:color="auto" w:sz="6" w:space="0"/>
              <w:left w:val="double" w:color="auto" w:sz="6" w:space="0"/>
              <w:bottom w:val="double" w:color="auto" w:sz="6" w:space="0"/>
              <w:right w:val="single" w:color="auto" w:sz="6" w:space="0"/>
            </w:tcBorders>
            <w:tcMar>
              <w:top w:w="0" w:type="dxa"/>
              <w:left w:w="105" w:type="dxa"/>
              <w:bottom w:w="0" w:type="dxa"/>
              <w:right w:w="105" w:type="dxa"/>
            </w:tcMar>
            <w:vAlign w:val="center"/>
          </w:tcPr>
          <w:p w14:paraId="5C108C37" wp14:textId="77777777">
            <w:pPr>
              <w:jc w:val="both"/>
              <w:rPr>
                <w:rFonts w:ascii="Garamond" w:hAnsi="Garamond" w:eastAsia="Garamond" w:cs="Garamond"/>
                <w:lang w:val="es-ES"/>
              </w:rPr>
            </w:pPr>
            <w:r>
              <w:rPr>
                <w:rFonts w:ascii="Garamond" w:hAnsi="Garamond" w:eastAsia="Garamond" w:cs="Garamond"/>
                <w:lang w:val="es-ES"/>
              </w:rPr>
              <w:t>3</w:t>
            </w:r>
          </w:p>
        </w:tc>
        <w:tc>
          <w:tcPr>
            <w:tcW w:w="3150" w:type="dxa"/>
            <w:tcBorders>
              <w:top w:val="single" w:color="auto" w:sz="6" w:space="0"/>
              <w:left w:val="single" w:color="auto" w:sz="6" w:space="0"/>
              <w:bottom w:val="double" w:color="auto" w:sz="6" w:space="0"/>
              <w:right w:val="double" w:color="auto" w:sz="6" w:space="0"/>
            </w:tcBorders>
            <w:tcMar>
              <w:top w:w="0" w:type="dxa"/>
              <w:left w:w="105" w:type="dxa"/>
              <w:bottom w:w="0" w:type="dxa"/>
              <w:right w:w="105" w:type="dxa"/>
            </w:tcMar>
            <w:vAlign w:val="center"/>
          </w:tcPr>
          <w:p w14:paraId="01E004E8" wp14:textId="77777777">
            <w:pPr>
              <w:jc w:val="both"/>
              <w:rPr>
                <w:rFonts w:ascii="Garamond" w:hAnsi="Garamond" w:eastAsia="Garamond" w:cs="Garamond"/>
              </w:rPr>
            </w:pPr>
            <w:r>
              <w:rPr>
                <w:rFonts w:ascii="Garamond" w:hAnsi="Garamond" w:eastAsia="Garamond" w:cs="Garamond"/>
                <w:lang w:val="es-ES"/>
              </w:rPr>
              <w:t>Mediana con valor absoluto</w:t>
            </w:r>
          </w:p>
        </w:tc>
      </w:tr>
    </w:tbl>
    <w:p xmlns:wp14="http://schemas.microsoft.com/office/word/2010/wordml" w14:paraId="601155D4" wp14:textId="77777777">
      <w:pPr>
        <w:jc w:val="both"/>
        <w:rPr>
          <w:rFonts w:ascii="Garamond" w:hAnsi="Garamond" w:eastAsia="Garamond" w:cs="Garamond"/>
          <w:bCs/>
        </w:rPr>
      </w:pPr>
      <w:r>
        <w:rPr>
          <w:rFonts w:ascii="Garamond" w:hAnsi="Garamond" w:eastAsia="Garamond" w:cs="Garamond"/>
          <w:bCs/>
        </w:rPr>
        <w:t xml:space="preserve"> </w:t>
      </w:r>
    </w:p>
    <w:p xmlns:wp14="http://schemas.microsoft.com/office/word/2010/wordml" w14:paraId="141693EE" wp14:textId="77777777">
      <w:pPr>
        <w:jc w:val="both"/>
        <w:rPr>
          <w:rFonts w:ascii="Garamond" w:hAnsi="Garamond" w:eastAsia="Garamond" w:cs="Garamond"/>
          <w:bCs/>
        </w:rPr>
      </w:pPr>
      <w:r>
        <w:rPr>
          <w:rFonts w:ascii="Garamond" w:hAnsi="Garamond" w:eastAsia="Garamond" w:cs="Garamond"/>
          <w:bCs/>
        </w:rPr>
        <w:t>Para determinar el método de ponderación, la Entidad tomará los centavos de la Tasa de Cambio Representativa del Mercado (TRM).</w:t>
      </w:r>
    </w:p>
    <w:p xmlns:wp14="http://schemas.microsoft.com/office/word/2010/wordml" w14:paraId="4135C78F" wp14:textId="77777777">
      <w:pPr>
        <w:jc w:val="both"/>
        <w:rPr>
          <w:rFonts w:ascii="Garamond" w:hAnsi="Garamond" w:eastAsia="Garamond" w:cs="Garamond"/>
          <w:bCs/>
        </w:rPr>
      </w:pPr>
    </w:p>
    <w:p xmlns:wp14="http://schemas.microsoft.com/office/word/2010/wordml" w14:paraId="47359855" wp14:textId="77777777">
      <w:pPr>
        <w:jc w:val="both"/>
        <w:rPr>
          <w:rFonts w:ascii="Garamond" w:hAnsi="Garamond" w:eastAsia="Garamond" w:cs="Garamond"/>
          <w:bCs/>
        </w:rPr>
      </w:pPr>
      <w:r>
        <w:rPr>
          <w:rFonts w:ascii="Garamond" w:hAnsi="Garamond" w:eastAsia="Garamond" w:cs="Garamond"/>
          <w:bCs/>
        </w:rPr>
        <w:t xml:space="preserve">Para la determinación del método se tomarán los primeros dos dígitos decimales de la TRM que rija el día hábil anterior a la fecha inicial prevista en el cronograma contenido en la resolución de apertura, para la publicación del informe final de evaluación de las ofertas, indicada al momento de la misma apertura, independientemente de que la misma se modifique con posterioridad. (certificada por la Superintendencia Financiera de Colombia en su sitio web: </w:t>
      </w:r>
      <w:r>
        <w:fldChar w:fldCharType="begin"/>
      </w:r>
      <w:r>
        <w:instrText xml:space="preserve"> HYPERLINK "https://www.superfinanciera.gov.co/publicacion/60819" </w:instrText>
      </w:r>
      <w:r>
        <w:fldChar w:fldCharType="separate"/>
      </w:r>
      <w:r>
        <w:rPr>
          <w:rStyle w:val="14"/>
          <w:rFonts w:ascii="Garamond" w:hAnsi="Garamond" w:eastAsia="Garamond" w:cs="Garamond"/>
          <w:bCs/>
        </w:rPr>
        <w:t>https://www.superfinanciera.gov.co/publicacion/60819</w:t>
      </w:r>
      <w:r>
        <w:rPr>
          <w:rStyle w:val="14"/>
          <w:rFonts w:ascii="Garamond" w:hAnsi="Garamond" w:eastAsia="Garamond" w:cs="Garamond"/>
          <w:bCs/>
        </w:rPr>
        <w:fldChar w:fldCharType="end"/>
      </w:r>
      <w:r>
        <w:rPr>
          <w:rFonts w:ascii="Garamond" w:hAnsi="Garamond" w:eastAsia="Garamond" w:cs="Garamond"/>
          <w:bCs/>
        </w:rPr>
        <w:t>) .</w:t>
      </w:r>
    </w:p>
    <w:p xmlns:wp14="http://schemas.microsoft.com/office/word/2010/wordml" w14:paraId="6E21D77B" wp14:textId="77777777">
      <w:pPr>
        <w:jc w:val="both"/>
        <w:rPr>
          <w:rFonts w:ascii="Garamond" w:hAnsi="Garamond" w:eastAsia="Garamond" w:cs="Garamond"/>
          <w:bCs/>
        </w:rPr>
      </w:pPr>
    </w:p>
    <w:p xmlns:wp14="http://schemas.microsoft.com/office/word/2010/wordml" w14:paraId="23548B63" wp14:textId="77777777">
      <w:pPr>
        <w:jc w:val="both"/>
        <w:rPr>
          <w:rFonts w:ascii="Garamond" w:hAnsi="Garamond" w:eastAsia="Garamond" w:cs="Garamond"/>
          <w:bCs/>
        </w:rPr>
      </w:pPr>
      <w:r>
        <w:rPr>
          <w:rFonts w:ascii="Garamond" w:hAnsi="Garamond" w:eastAsia="Garamond" w:cs="Garamond"/>
          <w:bCs/>
        </w:rPr>
        <w:t xml:space="preserve">El método de ponderación se determinará de acuerdo con los rangos del siguiente cuadro:  </w:t>
      </w:r>
    </w:p>
    <w:p xmlns:wp14="http://schemas.microsoft.com/office/word/2010/wordml" w14:paraId="7D74189F" wp14:textId="77777777">
      <w:pPr>
        <w:jc w:val="both"/>
        <w:rPr>
          <w:rFonts w:ascii="Garamond" w:hAnsi="Garamond" w:eastAsia="Garamond" w:cs="Garamond"/>
          <w:bCs/>
        </w:rPr>
      </w:pPr>
      <w:r>
        <w:rPr>
          <w:rFonts w:ascii="Garamond" w:hAnsi="Garamond" w:eastAsia="Garamond" w:cs="Garamond"/>
          <w:bCs/>
        </w:rPr>
        <w:t xml:space="preserve"> </w:t>
      </w:r>
    </w:p>
    <w:tbl>
      <w:tblPr>
        <w:tblStyle w:val="9"/>
        <w:tblW w:w="0" w:type="auto"/>
        <w:jc w:val="center"/>
        <w:tblLayout w:type="fixed"/>
        <w:tblCellMar>
          <w:top w:w="0" w:type="dxa"/>
          <w:left w:w="108" w:type="dxa"/>
          <w:bottom w:w="0" w:type="dxa"/>
          <w:right w:w="108" w:type="dxa"/>
        </w:tblCellMar>
      </w:tblPr>
      <w:tblGrid>
        <w:gridCol w:w="2190"/>
        <w:gridCol w:w="1395"/>
        <w:gridCol w:w="3375"/>
      </w:tblGrid>
      <w:tr xmlns:wp14="http://schemas.microsoft.com/office/word/2010/wordml" w14:paraId="0E573571" wp14:textId="77777777">
        <w:tblPrEx>
          <w:tblCellMar>
            <w:top w:w="0" w:type="dxa"/>
            <w:left w:w="108" w:type="dxa"/>
            <w:bottom w:w="0" w:type="dxa"/>
            <w:right w:w="108" w:type="dxa"/>
          </w:tblCellMar>
        </w:tblPrEx>
        <w:trPr>
          <w:trHeight w:val="300" w:hRule="atLeast"/>
          <w:jc w:val="center"/>
        </w:trPr>
        <w:tc>
          <w:tcPr>
            <w:tcW w:w="2190" w:type="dxa"/>
            <w:tcBorders>
              <w:top w:val="double" w:color="auto" w:sz="6" w:space="0"/>
              <w:left w:val="double" w:color="auto" w:sz="6" w:space="0"/>
              <w:bottom w:val="single" w:color="auto" w:sz="6" w:space="0"/>
              <w:right w:val="single" w:color="auto" w:sz="6" w:space="0"/>
            </w:tcBorders>
            <w:shd w:val="clear" w:color="auto" w:fill="D8D8D8" w:themeFill="background1" w:themeFillShade="D9"/>
            <w:tcMar>
              <w:top w:w="0" w:type="dxa"/>
              <w:left w:w="105" w:type="dxa"/>
              <w:bottom w:w="0" w:type="dxa"/>
              <w:right w:w="105" w:type="dxa"/>
            </w:tcMar>
            <w:vAlign w:val="center"/>
          </w:tcPr>
          <w:p w14:paraId="69E18CC9" wp14:textId="77777777">
            <w:pPr>
              <w:jc w:val="center"/>
              <w:rPr>
                <w:rFonts w:ascii="Garamond" w:hAnsi="Garamond" w:eastAsia="Garamond" w:cs="Garamond"/>
              </w:rPr>
            </w:pPr>
            <w:r>
              <w:rPr>
                <w:rFonts w:ascii="Garamond" w:hAnsi="Garamond" w:eastAsia="Garamond" w:cs="Garamond"/>
                <w:b/>
                <w:bCs/>
              </w:rPr>
              <w:t>Rango (inclusive)</w:t>
            </w:r>
          </w:p>
        </w:tc>
        <w:tc>
          <w:tcPr>
            <w:tcW w:w="1395" w:type="dxa"/>
            <w:tcBorders>
              <w:top w:val="double" w:color="auto" w:sz="6" w:space="0"/>
              <w:left w:val="single" w:color="auto" w:sz="6" w:space="0"/>
              <w:bottom w:val="single" w:color="auto" w:sz="6" w:space="0"/>
              <w:right w:val="single" w:color="auto" w:sz="6" w:space="0"/>
            </w:tcBorders>
            <w:shd w:val="clear" w:color="auto" w:fill="D8D8D8" w:themeFill="background1" w:themeFillShade="D9"/>
            <w:tcMar>
              <w:top w:w="0" w:type="dxa"/>
              <w:left w:w="105" w:type="dxa"/>
              <w:bottom w:w="0" w:type="dxa"/>
              <w:right w:w="105" w:type="dxa"/>
            </w:tcMar>
            <w:vAlign w:val="center"/>
          </w:tcPr>
          <w:p w14:paraId="0CE2F322" wp14:textId="77777777">
            <w:pPr>
              <w:jc w:val="center"/>
              <w:rPr>
                <w:rFonts w:ascii="Garamond" w:hAnsi="Garamond" w:eastAsia="Garamond" w:cs="Garamond"/>
              </w:rPr>
            </w:pPr>
            <w:r>
              <w:rPr>
                <w:rFonts w:ascii="Garamond" w:hAnsi="Garamond" w:eastAsia="Garamond" w:cs="Garamond"/>
                <w:b/>
                <w:bCs/>
              </w:rPr>
              <w:t>Número</w:t>
            </w:r>
          </w:p>
        </w:tc>
        <w:tc>
          <w:tcPr>
            <w:tcW w:w="3375" w:type="dxa"/>
            <w:tcBorders>
              <w:top w:val="double" w:color="auto" w:sz="6" w:space="0"/>
              <w:left w:val="single" w:color="auto" w:sz="6" w:space="0"/>
              <w:bottom w:val="single" w:color="auto" w:sz="6" w:space="0"/>
              <w:right w:val="double" w:color="auto" w:sz="6" w:space="0"/>
            </w:tcBorders>
            <w:shd w:val="clear" w:color="auto" w:fill="D8D8D8" w:themeFill="background1" w:themeFillShade="D9"/>
            <w:tcMar>
              <w:top w:w="0" w:type="dxa"/>
              <w:left w:w="105" w:type="dxa"/>
              <w:bottom w:w="0" w:type="dxa"/>
              <w:right w:w="105" w:type="dxa"/>
            </w:tcMar>
            <w:vAlign w:val="center"/>
          </w:tcPr>
          <w:p w14:paraId="79961958" wp14:textId="77777777">
            <w:pPr>
              <w:jc w:val="center"/>
              <w:rPr>
                <w:rFonts w:ascii="Garamond" w:hAnsi="Garamond" w:eastAsia="Garamond" w:cs="Garamond"/>
              </w:rPr>
            </w:pPr>
            <w:r>
              <w:rPr>
                <w:rFonts w:ascii="Garamond" w:hAnsi="Garamond" w:eastAsia="Garamond" w:cs="Garamond"/>
                <w:b/>
                <w:bCs/>
              </w:rPr>
              <w:t>Método</w:t>
            </w:r>
          </w:p>
        </w:tc>
      </w:tr>
      <w:tr xmlns:wp14="http://schemas.microsoft.com/office/word/2010/wordml" w14:paraId="61442055" wp14:textId="77777777">
        <w:tblPrEx>
          <w:tblCellMar>
            <w:top w:w="0" w:type="dxa"/>
            <w:left w:w="108" w:type="dxa"/>
            <w:bottom w:w="0" w:type="dxa"/>
            <w:right w:w="108" w:type="dxa"/>
          </w:tblCellMar>
        </w:tblPrEx>
        <w:trPr>
          <w:trHeight w:val="300" w:hRule="atLeast"/>
          <w:jc w:val="center"/>
        </w:trPr>
        <w:tc>
          <w:tcPr>
            <w:tcW w:w="2190" w:type="dxa"/>
            <w:tcBorders>
              <w:top w:val="single" w:color="auto" w:sz="6" w:space="0"/>
              <w:left w:val="double" w:color="auto" w:sz="6" w:space="0"/>
              <w:bottom w:val="single" w:color="auto" w:sz="6" w:space="0"/>
              <w:right w:val="single" w:color="auto" w:sz="6" w:space="0"/>
            </w:tcBorders>
            <w:tcMar>
              <w:top w:w="0" w:type="dxa"/>
              <w:left w:w="105" w:type="dxa"/>
              <w:bottom w:w="0" w:type="dxa"/>
              <w:right w:w="105" w:type="dxa"/>
            </w:tcMar>
            <w:vAlign w:val="center"/>
          </w:tcPr>
          <w:p w14:paraId="42A9D5E4" wp14:textId="77777777">
            <w:pPr>
              <w:jc w:val="both"/>
              <w:rPr>
                <w:rFonts w:ascii="Garamond" w:hAnsi="Garamond" w:eastAsia="Garamond" w:cs="Garamond"/>
              </w:rPr>
            </w:pPr>
            <w:r>
              <w:rPr>
                <w:rFonts w:ascii="Garamond" w:hAnsi="Garamond" w:eastAsia="Garamond" w:cs="Garamond"/>
                <w:lang w:val="es-ES"/>
              </w:rPr>
              <w:t xml:space="preserve">De 0.00 a 0.49 </w:t>
            </w:r>
          </w:p>
        </w:tc>
        <w:tc>
          <w:tcPr>
            <w:tcW w:w="1395" w:type="dxa"/>
            <w:tcBorders>
              <w:top w:val="single" w:color="auto" w:sz="6" w:space="0"/>
              <w:left w:val="single" w:color="auto" w:sz="6" w:space="0"/>
              <w:bottom w:val="single" w:color="auto" w:sz="6" w:space="0"/>
              <w:right w:val="single" w:color="auto" w:sz="6" w:space="0"/>
            </w:tcBorders>
            <w:tcMar>
              <w:top w:w="0" w:type="dxa"/>
              <w:left w:w="105" w:type="dxa"/>
              <w:bottom w:w="0" w:type="dxa"/>
              <w:right w:w="105" w:type="dxa"/>
            </w:tcMar>
            <w:vAlign w:val="center"/>
          </w:tcPr>
          <w:p w14:paraId="087F5B41" wp14:textId="77777777">
            <w:pPr>
              <w:jc w:val="both"/>
              <w:rPr>
                <w:rFonts w:ascii="Garamond" w:hAnsi="Garamond" w:eastAsia="Garamond" w:cs="Garamond"/>
              </w:rPr>
            </w:pPr>
            <w:r>
              <w:rPr>
                <w:rFonts w:ascii="Garamond" w:hAnsi="Garamond" w:eastAsia="Garamond" w:cs="Garamond"/>
                <w:lang w:val="es-ES"/>
              </w:rPr>
              <w:t>1</w:t>
            </w:r>
          </w:p>
        </w:tc>
        <w:tc>
          <w:tcPr>
            <w:tcW w:w="3375" w:type="dxa"/>
            <w:tcBorders>
              <w:top w:val="single" w:color="auto" w:sz="6" w:space="0"/>
              <w:left w:val="single" w:color="auto" w:sz="6" w:space="0"/>
              <w:bottom w:val="single" w:color="auto" w:sz="6" w:space="0"/>
              <w:right w:val="double" w:color="auto" w:sz="6" w:space="0"/>
            </w:tcBorders>
            <w:tcMar>
              <w:top w:w="0" w:type="dxa"/>
              <w:left w:w="105" w:type="dxa"/>
              <w:bottom w:w="0" w:type="dxa"/>
              <w:right w:w="105" w:type="dxa"/>
            </w:tcMar>
            <w:vAlign w:val="center"/>
          </w:tcPr>
          <w:p w14:paraId="18DC94C6" wp14:textId="77777777">
            <w:pPr>
              <w:jc w:val="both"/>
              <w:rPr>
                <w:rFonts w:ascii="Garamond" w:hAnsi="Garamond" w:eastAsia="Garamond" w:cs="Garamond"/>
              </w:rPr>
            </w:pPr>
            <w:r>
              <w:rPr>
                <w:rFonts w:ascii="Garamond" w:hAnsi="Garamond" w:eastAsia="Garamond" w:cs="Garamond"/>
                <w:lang w:val="es-ES"/>
              </w:rPr>
              <w:t>Media aritmética baja</w:t>
            </w:r>
          </w:p>
        </w:tc>
      </w:tr>
      <w:tr xmlns:wp14="http://schemas.microsoft.com/office/word/2010/wordml" w14:paraId="4471907A" wp14:textId="77777777">
        <w:tblPrEx>
          <w:tblCellMar>
            <w:top w:w="0" w:type="dxa"/>
            <w:left w:w="108" w:type="dxa"/>
            <w:bottom w:w="0" w:type="dxa"/>
            <w:right w:w="108" w:type="dxa"/>
          </w:tblCellMar>
        </w:tblPrEx>
        <w:trPr>
          <w:trHeight w:val="300" w:hRule="atLeast"/>
          <w:jc w:val="center"/>
        </w:trPr>
        <w:tc>
          <w:tcPr>
            <w:tcW w:w="2190" w:type="dxa"/>
            <w:tcBorders>
              <w:top w:val="single" w:color="auto" w:sz="6" w:space="0"/>
              <w:left w:val="double" w:color="auto" w:sz="6" w:space="0"/>
              <w:bottom w:val="single" w:color="auto" w:sz="6" w:space="0"/>
              <w:right w:val="single" w:color="auto" w:sz="6" w:space="0"/>
            </w:tcBorders>
            <w:tcMar>
              <w:top w:w="0" w:type="dxa"/>
              <w:left w:w="105" w:type="dxa"/>
              <w:bottom w:w="0" w:type="dxa"/>
              <w:right w:w="105" w:type="dxa"/>
            </w:tcMar>
            <w:vAlign w:val="center"/>
          </w:tcPr>
          <w:p w14:paraId="0D9943C2" wp14:textId="77777777">
            <w:pPr>
              <w:jc w:val="both"/>
              <w:rPr>
                <w:rFonts w:ascii="Garamond" w:hAnsi="Garamond" w:eastAsia="Garamond" w:cs="Garamond"/>
              </w:rPr>
            </w:pPr>
            <w:r>
              <w:rPr>
                <w:rFonts w:ascii="Garamond" w:hAnsi="Garamond" w:eastAsia="Garamond" w:cs="Garamond"/>
                <w:lang w:val="es-ES"/>
              </w:rPr>
              <w:t xml:space="preserve">De 0.50 a 0.74 </w:t>
            </w:r>
          </w:p>
        </w:tc>
        <w:tc>
          <w:tcPr>
            <w:tcW w:w="1395" w:type="dxa"/>
            <w:tcBorders>
              <w:top w:val="single" w:color="auto" w:sz="6" w:space="0"/>
              <w:left w:val="single" w:color="auto" w:sz="6" w:space="0"/>
              <w:bottom w:val="single" w:color="auto" w:sz="6" w:space="0"/>
              <w:right w:val="single" w:color="auto" w:sz="6" w:space="0"/>
            </w:tcBorders>
            <w:tcMar>
              <w:top w:w="0" w:type="dxa"/>
              <w:left w:w="105" w:type="dxa"/>
              <w:bottom w:w="0" w:type="dxa"/>
              <w:right w:w="105" w:type="dxa"/>
            </w:tcMar>
            <w:vAlign w:val="center"/>
          </w:tcPr>
          <w:p w14:paraId="4BC92C03" wp14:textId="77777777">
            <w:pPr>
              <w:jc w:val="both"/>
              <w:rPr>
                <w:rFonts w:ascii="Garamond" w:hAnsi="Garamond" w:eastAsia="Garamond" w:cs="Garamond"/>
              </w:rPr>
            </w:pPr>
            <w:r>
              <w:rPr>
                <w:rFonts w:ascii="Garamond" w:hAnsi="Garamond" w:eastAsia="Garamond" w:cs="Garamond"/>
                <w:lang w:val="es-ES"/>
              </w:rPr>
              <w:t>2</w:t>
            </w:r>
          </w:p>
        </w:tc>
        <w:tc>
          <w:tcPr>
            <w:tcW w:w="3375" w:type="dxa"/>
            <w:tcBorders>
              <w:top w:val="single" w:color="auto" w:sz="6" w:space="0"/>
              <w:left w:val="single" w:color="auto" w:sz="6" w:space="0"/>
              <w:bottom w:val="single" w:color="auto" w:sz="6" w:space="0"/>
              <w:right w:val="double" w:color="auto" w:sz="6" w:space="0"/>
            </w:tcBorders>
            <w:tcMar>
              <w:top w:w="0" w:type="dxa"/>
              <w:left w:w="105" w:type="dxa"/>
              <w:bottom w:w="0" w:type="dxa"/>
              <w:right w:w="105" w:type="dxa"/>
            </w:tcMar>
            <w:vAlign w:val="center"/>
          </w:tcPr>
          <w:p w14:paraId="7FAA5450" wp14:textId="77777777">
            <w:pPr>
              <w:jc w:val="both"/>
              <w:rPr>
                <w:rFonts w:ascii="Garamond" w:hAnsi="Garamond" w:eastAsia="Garamond" w:cs="Garamond"/>
              </w:rPr>
            </w:pPr>
            <w:r>
              <w:rPr>
                <w:rFonts w:ascii="Garamond" w:hAnsi="Garamond" w:eastAsia="Garamond" w:cs="Garamond"/>
                <w:lang w:val="es-ES"/>
              </w:rPr>
              <w:t>Media Geométrica</w:t>
            </w:r>
          </w:p>
        </w:tc>
      </w:tr>
      <w:tr xmlns:wp14="http://schemas.microsoft.com/office/word/2010/wordml" w14:paraId="1EA49B87" wp14:textId="77777777">
        <w:tblPrEx>
          <w:tblCellMar>
            <w:top w:w="0" w:type="dxa"/>
            <w:left w:w="108" w:type="dxa"/>
            <w:bottom w:w="0" w:type="dxa"/>
            <w:right w:w="108" w:type="dxa"/>
          </w:tblCellMar>
        </w:tblPrEx>
        <w:trPr>
          <w:trHeight w:val="300" w:hRule="atLeast"/>
          <w:jc w:val="center"/>
        </w:trPr>
        <w:tc>
          <w:tcPr>
            <w:tcW w:w="2190" w:type="dxa"/>
            <w:tcBorders>
              <w:top w:val="single" w:color="auto" w:sz="6" w:space="0"/>
              <w:left w:val="double" w:color="auto" w:sz="6" w:space="0"/>
              <w:bottom w:val="double" w:color="auto" w:sz="6" w:space="0"/>
              <w:right w:val="single" w:color="auto" w:sz="6" w:space="0"/>
            </w:tcBorders>
            <w:tcMar>
              <w:top w:w="0" w:type="dxa"/>
              <w:left w:w="105" w:type="dxa"/>
              <w:bottom w:w="0" w:type="dxa"/>
              <w:right w:w="105" w:type="dxa"/>
            </w:tcMar>
            <w:vAlign w:val="center"/>
          </w:tcPr>
          <w:p w14:paraId="53C06545" wp14:textId="77777777">
            <w:pPr>
              <w:jc w:val="both"/>
              <w:rPr>
                <w:rFonts w:ascii="Garamond" w:hAnsi="Garamond" w:eastAsia="Garamond" w:cs="Garamond"/>
              </w:rPr>
            </w:pPr>
            <w:r>
              <w:rPr>
                <w:rFonts w:ascii="Garamond" w:hAnsi="Garamond" w:eastAsia="Garamond" w:cs="Garamond"/>
                <w:lang w:val="es-ES"/>
              </w:rPr>
              <w:t xml:space="preserve">De 0.75 a 0.99 </w:t>
            </w:r>
          </w:p>
        </w:tc>
        <w:tc>
          <w:tcPr>
            <w:tcW w:w="1395" w:type="dxa"/>
            <w:tcBorders>
              <w:top w:val="single" w:color="auto" w:sz="6" w:space="0"/>
              <w:left w:val="single" w:color="auto" w:sz="6" w:space="0"/>
              <w:bottom w:val="double" w:color="auto" w:sz="6" w:space="0"/>
              <w:right w:val="single" w:color="auto" w:sz="6" w:space="0"/>
            </w:tcBorders>
            <w:tcMar>
              <w:top w:w="0" w:type="dxa"/>
              <w:left w:w="105" w:type="dxa"/>
              <w:bottom w:w="0" w:type="dxa"/>
              <w:right w:w="105" w:type="dxa"/>
            </w:tcMar>
            <w:vAlign w:val="center"/>
          </w:tcPr>
          <w:p w14:paraId="16F9F6D0" wp14:textId="77777777">
            <w:pPr>
              <w:jc w:val="both"/>
              <w:rPr>
                <w:rFonts w:ascii="Garamond" w:hAnsi="Garamond" w:eastAsia="Garamond" w:cs="Garamond"/>
              </w:rPr>
            </w:pPr>
            <w:r>
              <w:rPr>
                <w:rFonts w:ascii="Garamond" w:hAnsi="Garamond" w:eastAsia="Garamond" w:cs="Garamond"/>
                <w:lang w:val="es-ES"/>
              </w:rPr>
              <w:t>3</w:t>
            </w:r>
          </w:p>
        </w:tc>
        <w:tc>
          <w:tcPr>
            <w:tcW w:w="3375" w:type="dxa"/>
            <w:tcBorders>
              <w:top w:val="single" w:color="auto" w:sz="6" w:space="0"/>
              <w:left w:val="single" w:color="auto" w:sz="6" w:space="0"/>
              <w:bottom w:val="double" w:color="auto" w:sz="6" w:space="0"/>
              <w:right w:val="double" w:color="auto" w:sz="6" w:space="0"/>
            </w:tcBorders>
            <w:tcMar>
              <w:top w:w="0" w:type="dxa"/>
              <w:left w:w="105" w:type="dxa"/>
              <w:bottom w:w="0" w:type="dxa"/>
              <w:right w:w="105" w:type="dxa"/>
            </w:tcMar>
            <w:vAlign w:val="center"/>
          </w:tcPr>
          <w:p w14:paraId="0E7E4EE0" wp14:textId="77777777">
            <w:pPr>
              <w:jc w:val="both"/>
              <w:rPr>
                <w:rFonts w:ascii="Garamond" w:hAnsi="Garamond" w:eastAsia="Garamond" w:cs="Garamond"/>
              </w:rPr>
            </w:pPr>
            <w:r>
              <w:rPr>
                <w:rFonts w:ascii="Garamond" w:hAnsi="Garamond" w:eastAsia="Garamond" w:cs="Garamond"/>
                <w:lang w:val="es-ES"/>
              </w:rPr>
              <w:t>Mediana con valor absoluto</w:t>
            </w:r>
          </w:p>
        </w:tc>
      </w:tr>
    </w:tbl>
    <w:p xmlns:wp14="http://schemas.microsoft.com/office/word/2010/wordml" w14:paraId="2BEF4DB4" wp14:textId="77777777">
      <w:pPr>
        <w:jc w:val="both"/>
        <w:rPr>
          <w:rFonts w:ascii="Garamond" w:hAnsi="Garamond" w:eastAsia="Garamond" w:cs="Garamond"/>
          <w:bCs/>
        </w:rPr>
      </w:pPr>
    </w:p>
    <w:p xmlns:wp14="http://schemas.microsoft.com/office/word/2010/wordml" w14:paraId="1684CD0F" wp14:textId="77777777">
      <w:pPr>
        <w:jc w:val="both"/>
        <w:rPr>
          <w:rFonts w:ascii="Garamond" w:hAnsi="Garamond" w:eastAsia="Garamond" w:cs="Garamond"/>
          <w:bCs/>
        </w:rPr>
      </w:pPr>
      <w:r>
        <w:rPr>
          <w:rFonts w:ascii="Garamond" w:hAnsi="Garamond" w:eastAsia="Garamond" w:cs="Garamond"/>
          <w:bCs/>
        </w:rPr>
        <w:t xml:space="preserve">En todos los casos se tendrá en cuenta hasta el tercer (3°) decimal del valor obtenido como puntaje y las fórmulas se aplicarán con las propuestas que no han sido rechazadas y se encuentran válidas. </w:t>
      </w:r>
    </w:p>
    <w:p xmlns:wp14="http://schemas.microsoft.com/office/word/2010/wordml" w14:paraId="7FBB63AE" wp14:textId="77777777">
      <w:pPr>
        <w:jc w:val="both"/>
        <w:rPr>
          <w:rFonts w:ascii="Garamond" w:hAnsi="Garamond" w:eastAsia="Garamond" w:cs="Garamond"/>
          <w:bCs/>
        </w:rPr>
      </w:pPr>
      <w:r>
        <w:rPr>
          <w:rFonts w:ascii="Garamond" w:hAnsi="Garamond" w:eastAsia="Garamond" w:cs="Garamond"/>
          <w:bCs/>
        </w:rPr>
        <w:t xml:space="preserve"> </w:t>
      </w:r>
    </w:p>
    <w:p xmlns:wp14="http://schemas.microsoft.com/office/word/2010/wordml" w14:paraId="52EC02FF" wp14:textId="77777777">
      <w:pPr>
        <w:jc w:val="both"/>
        <w:rPr>
          <w:rFonts w:ascii="Garamond" w:hAnsi="Garamond" w:eastAsia="Garamond" w:cs="Garamond"/>
          <w:bCs/>
        </w:rPr>
      </w:pPr>
      <w:r>
        <w:rPr>
          <w:rFonts w:ascii="Garamond" w:hAnsi="Garamond" w:eastAsia="Garamond" w:cs="Garamond"/>
          <w:bCs/>
        </w:rPr>
        <w:t xml:space="preserve">Las propuestas que al aplicar las fórmulas obtengan puntajes negativos obtienen cero (0) puntos en la oferta económica. </w:t>
      </w:r>
    </w:p>
    <w:p xmlns:wp14="http://schemas.microsoft.com/office/word/2010/wordml" w14:paraId="433BC2FC" wp14:textId="77777777">
      <w:pPr>
        <w:jc w:val="both"/>
        <w:rPr>
          <w:rFonts w:ascii="Garamond" w:hAnsi="Garamond" w:eastAsia="Garamond" w:cs="Garamond"/>
          <w:bCs/>
        </w:rPr>
      </w:pPr>
      <w:r>
        <w:rPr>
          <w:rFonts w:ascii="Garamond" w:hAnsi="Garamond" w:eastAsia="Garamond" w:cs="Garamond"/>
          <w:bCs/>
        </w:rPr>
        <w:t xml:space="preserve"> </w:t>
      </w:r>
    </w:p>
    <w:p xmlns:wp14="http://schemas.microsoft.com/office/word/2010/wordml" w14:paraId="66B408EC" wp14:textId="77777777">
      <w:pPr>
        <w:jc w:val="both"/>
        <w:rPr>
          <w:rFonts w:ascii="Garamond" w:hAnsi="Garamond" w:eastAsia="Garamond" w:cs="Garamond"/>
          <w:bCs/>
        </w:rPr>
      </w:pPr>
      <w:r>
        <w:rPr>
          <w:rFonts w:ascii="Garamond" w:hAnsi="Garamond" w:eastAsia="Garamond" w:cs="Garamond"/>
          <w:b/>
        </w:rPr>
        <w:t>NOTA:</w:t>
      </w:r>
      <w:r>
        <w:rPr>
          <w:rFonts w:ascii="Garamond" w:hAnsi="Garamond" w:eastAsia="Garamond" w:cs="Garamond"/>
          <w:bCs/>
        </w:rPr>
        <w:t xml:space="preserve"> Se tendrá como fecha de la publicación del informe de evaluación. a la fecha prevista en el cronograma vigente al momento del cierre del proceso, independientemente que la misma se modifique en el cronograma mediante adenda con posterioridad o que se extienda a otra fecha con ocasión de una suspensión de la misma. </w:t>
      </w:r>
    </w:p>
    <w:p xmlns:wp14="http://schemas.microsoft.com/office/word/2010/wordml" w14:paraId="23C73B99" wp14:textId="77777777">
      <w:pPr>
        <w:jc w:val="both"/>
        <w:rPr>
          <w:rFonts w:ascii="Garamond" w:hAnsi="Garamond" w:eastAsia="Garamond" w:cs="Garamond"/>
          <w:bCs/>
        </w:rPr>
      </w:pPr>
    </w:p>
    <w:p xmlns:wp14="http://schemas.microsoft.com/office/word/2010/wordml" w14:paraId="2D462BB5" wp14:textId="77777777">
      <w:pPr>
        <w:numPr>
          <w:ilvl w:val="0"/>
          <w:numId w:val="18"/>
        </w:numPr>
        <w:jc w:val="both"/>
        <w:rPr>
          <w:rFonts w:ascii="Garamond" w:hAnsi="Garamond" w:eastAsia="Garamond" w:cs="Garamond"/>
          <w:b/>
          <w:bCs/>
        </w:rPr>
      </w:pPr>
      <w:r>
        <w:rPr>
          <w:rFonts w:ascii="Garamond" w:hAnsi="Garamond" w:eastAsia="Garamond" w:cs="Garamond"/>
          <w:b/>
          <w:bCs/>
        </w:rPr>
        <w:t xml:space="preserve">Media Aritmética Baja </w:t>
      </w:r>
    </w:p>
    <w:p xmlns:wp14="http://schemas.microsoft.com/office/word/2010/wordml" w14:paraId="78079166" wp14:textId="77777777">
      <w:pPr>
        <w:jc w:val="both"/>
        <w:rPr>
          <w:rFonts w:ascii="Garamond" w:hAnsi="Garamond" w:eastAsia="Garamond" w:cs="Garamond"/>
          <w:bCs/>
        </w:rPr>
      </w:pPr>
      <w:r>
        <w:rPr>
          <w:rFonts w:ascii="Garamond" w:hAnsi="Garamond" w:eastAsia="Garamond" w:cs="Garamond"/>
          <w:bCs/>
        </w:rPr>
        <w:t xml:space="preserve">Consiste en determinar el promedio aritmético entre la propuesta válida más baja y el promedio simple de las ofertas hábiles para calificación económica.  </w:t>
      </w:r>
    </w:p>
    <w:p xmlns:wp14="http://schemas.microsoft.com/office/word/2010/wordml" w14:paraId="5561DD4E" wp14:textId="77777777">
      <w:pPr>
        <w:jc w:val="both"/>
        <w:rPr>
          <w:rFonts w:ascii="Garamond" w:hAnsi="Garamond" w:eastAsia="Garamond" w:cs="Garamond"/>
          <w:bCs/>
        </w:rPr>
      </w:pPr>
    </w:p>
    <w:p xmlns:wp14="http://schemas.microsoft.com/office/word/2010/wordml" w14:paraId="2673DEDE" wp14:textId="77777777">
      <w:pPr>
        <w:jc w:val="center"/>
        <w:rPr>
          <w:rFonts w:ascii="Garamond" w:hAnsi="Garamond" w:eastAsia="Garamond" w:cs="Garamond"/>
          <w:bCs/>
        </w:rPr>
      </w:pPr>
      <w:r>
        <w:rPr>
          <w:rFonts w:ascii="Garamond" w:hAnsi="Garamond" w:eastAsia="Garamond" w:cs="Garamond"/>
          <w:lang w:val="en-US" w:eastAsia="en-US" w:bidi="ar-SA"/>
        </w:rPr>
        <w:drawing>
          <wp:inline xmlns:wp14="http://schemas.microsoft.com/office/word/2010/wordprocessingDrawing" distT="0" distB="0" distL="0" distR="0" wp14:anchorId="5D486B9E" wp14:editId="7777777">
            <wp:extent cx="1314450" cy="600075"/>
            <wp:effectExtent l="0" t="0" r="0" b="9525"/>
            <wp:docPr id="617103725" name="Imagen 24" descr="Diagra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103725" name="Imagen 24" descr="Diagrama&#10;&#10;Descripción generada automáticamente con confianza me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314450" cy="600075"/>
                    </a:xfrm>
                    <a:prstGeom prst="rect">
                      <a:avLst/>
                    </a:prstGeom>
                    <a:noFill/>
                    <a:ln>
                      <a:noFill/>
                    </a:ln>
                  </pic:spPr>
                </pic:pic>
              </a:graphicData>
            </a:graphic>
          </wp:inline>
        </w:drawing>
      </w:r>
    </w:p>
    <w:p xmlns:wp14="http://schemas.microsoft.com/office/word/2010/wordml" w14:paraId="4639A2D8" wp14:textId="77777777">
      <w:pPr>
        <w:jc w:val="both"/>
        <w:rPr>
          <w:rFonts w:ascii="Garamond" w:hAnsi="Garamond" w:eastAsia="Garamond" w:cs="Garamond"/>
          <w:bCs/>
        </w:rPr>
      </w:pPr>
      <w:r>
        <w:rPr>
          <w:rFonts w:ascii="Garamond" w:hAnsi="Garamond" w:eastAsia="Garamond" w:cs="Garamond"/>
          <w:bCs/>
        </w:rPr>
        <w:t xml:space="preserve"> </w:t>
      </w:r>
    </w:p>
    <w:p xmlns:wp14="http://schemas.microsoft.com/office/word/2010/wordml" w14:paraId="2C291B27" wp14:textId="77777777">
      <w:pPr>
        <w:jc w:val="both"/>
        <w:rPr>
          <w:rFonts w:ascii="Garamond" w:hAnsi="Garamond" w:eastAsia="Garamond" w:cs="Garamond"/>
          <w:bCs/>
        </w:rPr>
      </w:pPr>
      <w:r>
        <w:rPr>
          <w:rFonts w:ascii="Garamond" w:hAnsi="Garamond" w:eastAsia="Garamond" w:cs="Garamond"/>
          <w:bCs/>
        </w:rPr>
        <w:t xml:space="preserve">Donde: </w:t>
      </w:r>
    </w:p>
    <w:p xmlns:wp14="http://schemas.microsoft.com/office/word/2010/wordml" w14:paraId="4003631C" wp14:textId="77777777">
      <w:pPr>
        <w:jc w:val="both"/>
        <w:rPr>
          <w:rFonts w:ascii="Garamond" w:hAnsi="Garamond" w:eastAsia="Garamond" w:cs="Garamond"/>
          <w:bCs/>
        </w:rPr>
      </w:pPr>
      <w:r>
        <w:rPr>
          <w:rFonts w:ascii="Garamond" w:hAnsi="Garamond" w:eastAsia="Garamond" w:cs="Garamond"/>
          <w:bCs/>
        </w:rPr>
        <w:t xml:space="preserve"> </w:t>
      </w:r>
    </w:p>
    <w:p xmlns:wp14="http://schemas.microsoft.com/office/word/2010/wordml" w14:paraId="5CFE0EFF" wp14:textId="77777777">
      <w:pPr>
        <w:jc w:val="both"/>
        <w:rPr>
          <w:rFonts w:ascii="Garamond" w:hAnsi="Garamond" w:eastAsia="Garamond" w:cs="Garamond"/>
          <w:bCs/>
        </w:rPr>
      </w:pPr>
      <w:r>
        <w:rPr>
          <w:rFonts w:ascii="Garamond" w:hAnsi="Garamond" w:eastAsia="Garamond" w:cs="Garamond"/>
          <w:bCs/>
        </w:rPr>
        <w:t xml:space="preserve"> </w:t>
      </w:r>
      <w:r>
        <w:rPr>
          <w:rFonts w:ascii="Garamond" w:hAnsi="Garamond" w:eastAsia="Garamond" w:cs="Garamond"/>
          <w:lang w:val="en-US" w:eastAsia="en-US" w:bidi="ar-SA"/>
        </w:rPr>
        <w:drawing>
          <wp:inline xmlns:wp14="http://schemas.microsoft.com/office/word/2010/wordprocessingDrawing" distT="0" distB="0" distL="0" distR="0" wp14:anchorId="39447721" wp14:editId="7777777">
            <wp:extent cx="3562350" cy="609600"/>
            <wp:effectExtent l="0" t="0" r="0" b="0"/>
            <wp:docPr id="1334713446" name="Imagen 23"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713446" name="Imagen 23" descr="Texto&#10;&#10;Descripción generada automáticament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62350" cy="609600"/>
                    </a:xfrm>
                    <a:prstGeom prst="rect">
                      <a:avLst/>
                    </a:prstGeom>
                    <a:noFill/>
                    <a:ln>
                      <a:noFill/>
                    </a:ln>
                  </pic:spPr>
                </pic:pic>
              </a:graphicData>
            </a:graphic>
          </wp:inline>
        </w:drawing>
      </w:r>
    </w:p>
    <w:p xmlns:wp14="http://schemas.microsoft.com/office/word/2010/wordml" w14:paraId="19924712" wp14:textId="77777777">
      <w:pPr>
        <w:jc w:val="both"/>
        <w:rPr>
          <w:rFonts w:ascii="Garamond" w:hAnsi="Garamond" w:eastAsia="Garamond" w:cs="Garamond"/>
          <w:bCs/>
        </w:rPr>
      </w:pPr>
    </w:p>
    <w:p xmlns:wp14="http://schemas.microsoft.com/office/word/2010/wordml" w14:paraId="1BBD4FBD" wp14:textId="77777777">
      <w:pPr>
        <w:jc w:val="both"/>
        <w:rPr>
          <w:rFonts w:ascii="Garamond" w:hAnsi="Garamond" w:eastAsia="Garamond" w:cs="Garamond"/>
          <w:bCs/>
        </w:rPr>
      </w:pPr>
      <w:r>
        <w:rPr>
          <w:rFonts w:ascii="Garamond" w:hAnsi="Garamond" w:eastAsia="Garamond" w:cs="Garamond"/>
          <w:bCs/>
        </w:rPr>
        <w:t xml:space="preserve">La entidad procederá a ponderar las propuestas de acuerdo con la siguiente formula: </w:t>
      </w:r>
    </w:p>
    <w:p xmlns:wp14="http://schemas.microsoft.com/office/word/2010/wordml" w14:paraId="48A8C31A" wp14:textId="77777777">
      <w:pPr>
        <w:jc w:val="both"/>
        <w:rPr>
          <w:rFonts w:ascii="Garamond" w:hAnsi="Garamond" w:eastAsia="Garamond" w:cs="Garamond"/>
          <w:bCs/>
        </w:rPr>
      </w:pPr>
      <w:r>
        <w:rPr>
          <w:rFonts w:ascii="Garamond" w:hAnsi="Garamond" w:eastAsia="Garamond" w:cs="Garamond"/>
          <w:bCs/>
        </w:rPr>
        <w:t xml:space="preserve"> </w:t>
      </w:r>
    </w:p>
    <w:p xmlns:wp14="http://schemas.microsoft.com/office/word/2010/wordml" w14:paraId="0D519431" wp14:textId="77777777">
      <w:pPr>
        <w:jc w:val="center"/>
        <w:rPr>
          <w:rFonts w:ascii="Garamond" w:hAnsi="Garamond" w:eastAsia="Garamond" w:cs="Garamond"/>
          <w:bCs/>
        </w:rPr>
      </w:pPr>
      <w:r>
        <w:rPr>
          <w:rFonts w:ascii="Garamond" w:hAnsi="Garamond" w:eastAsia="Garamond" w:cs="Garamond"/>
          <w:lang w:val="en-US" w:eastAsia="en-US" w:bidi="ar-SA"/>
        </w:rPr>
        <w:drawing>
          <wp:inline xmlns:wp14="http://schemas.microsoft.com/office/word/2010/wordprocessingDrawing" distT="0" distB="0" distL="0" distR="0" wp14:anchorId="2A5ABE65" wp14:editId="7777777">
            <wp:extent cx="3876675" cy="1104900"/>
            <wp:effectExtent l="0" t="0" r="9525" b="0"/>
            <wp:docPr id="702109388"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109388" name="Imagen 22"/>
                    <pic:cNvPicPr>
                      <a:picLocks noChangeAspect="1" noChangeArrowheads="1"/>
                    </pic:cNvPicPr>
                  </pic:nvPicPr>
                  <pic:blipFill>
                    <a:blip r:embed="rId10">
                      <a:extLst>
                        <a:ext uri="{28A0092B-C50C-407E-A947-70E740481C1C}">
                          <a14:useLocalDpi xmlns:a14="http://schemas.microsoft.com/office/drawing/2010/main" val="0"/>
                        </a:ext>
                      </a:extLst>
                    </a:blip>
                    <a:srcRect r="34984" b="35555"/>
                    <a:stretch>
                      <a:fillRect/>
                    </a:stretch>
                  </pic:blipFill>
                  <pic:spPr>
                    <a:xfrm>
                      <a:off x="0" y="0"/>
                      <a:ext cx="3876675" cy="1104900"/>
                    </a:xfrm>
                    <a:prstGeom prst="rect">
                      <a:avLst/>
                    </a:prstGeom>
                    <a:noFill/>
                    <a:ln>
                      <a:noFill/>
                    </a:ln>
                  </pic:spPr>
                </pic:pic>
              </a:graphicData>
            </a:graphic>
          </wp:inline>
        </w:drawing>
      </w:r>
    </w:p>
    <w:p xmlns:wp14="http://schemas.microsoft.com/office/word/2010/wordml" w14:paraId="0DAEC3D1" wp14:textId="77777777">
      <w:pPr>
        <w:jc w:val="both"/>
        <w:rPr>
          <w:rFonts w:ascii="Garamond" w:hAnsi="Garamond" w:eastAsia="Garamond" w:cs="Garamond"/>
          <w:bCs/>
        </w:rPr>
      </w:pPr>
      <w:r>
        <w:rPr>
          <w:rFonts w:ascii="Garamond" w:hAnsi="Garamond" w:eastAsia="Garamond" w:cs="Garamond"/>
          <w:bCs/>
        </w:rPr>
        <w:t xml:space="preserve"> </w:t>
      </w:r>
    </w:p>
    <w:p xmlns:wp14="http://schemas.microsoft.com/office/word/2010/wordml" w14:paraId="049ADC41" wp14:textId="77777777">
      <w:pPr>
        <w:jc w:val="both"/>
        <w:rPr>
          <w:rFonts w:ascii="Garamond" w:hAnsi="Garamond" w:eastAsia="Garamond" w:cs="Garamond"/>
          <w:bCs/>
        </w:rPr>
      </w:pPr>
      <w:r>
        <w:rPr>
          <w:rFonts w:ascii="Garamond" w:hAnsi="Garamond" w:eastAsia="Garamond" w:cs="Garamond"/>
          <w:bCs/>
        </w:rPr>
        <w:t xml:space="preserve">Donde: </w:t>
      </w:r>
    </w:p>
    <w:p xmlns:wp14="http://schemas.microsoft.com/office/word/2010/wordml" w14:paraId="44006D59" wp14:textId="77777777">
      <w:pPr>
        <w:jc w:val="both"/>
        <w:rPr>
          <w:rFonts w:ascii="Garamond" w:hAnsi="Garamond" w:eastAsia="Garamond" w:cs="Garamond"/>
          <w:bCs/>
        </w:rPr>
      </w:pPr>
    </w:p>
    <w:p xmlns:wp14="http://schemas.microsoft.com/office/word/2010/wordml" w14:paraId="5F6FD0F6" wp14:textId="77777777">
      <w:pPr>
        <w:jc w:val="both"/>
        <w:rPr>
          <w:rFonts w:ascii="Garamond" w:hAnsi="Garamond" w:eastAsia="Garamond" w:cs="Garamond"/>
          <w:bCs/>
        </w:rPr>
      </w:pPr>
      <w:r>
        <w:rPr>
          <w:rFonts w:ascii="Garamond" w:hAnsi="Garamond" w:eastAsia="Garamond" w:cs="Garamond"/>
          <w:bCs/>
        </w:rPr>
        <w:t xml:space="preserve"> </w:t>
      </w:r>
      <w:r>
        <w:rPr>
          <w:rFonts w:ascii="Garamond" w:hAnsi="Garamond" w:eastAsia="Garamond" w:cs="Garamond"/>
          <w:lang w:val="en-US" w:eastAsia="en-US" w:bidi="ar-SA"/>
        </w:rPr>
        <w:drawing>
          <wp:inline xmlns:wp14="http://schemas.microsoft.com/office/word/2010/wordprocessingDrawing" distT="0" distB="0" distL="0" distR="0" wp14:anchorId="469A8C31" wp14:editId="7777777">
            <wp:extent cx="4086225" cy="571500"/>
            <wp:effectExtent l="0" t="0" r="9525" b="0"/>
            <wp:docPr id="1737844475" name="Imagen 2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844475" name="Imagen 21" descr="Texto&#10;&#10;Descripción generada automáticament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086225" cy="571500"/>
                    </a:xfrm>
                    <a:prstGeom prst="rect">
                      <a:avLst/>
                    </a:prstGeom>
                    <a:noFill/>
                    <a:ln>
                      <a:noFill/>
                    </a:ln>
                  </pic:spPr>
                </pic:pic>
              </a:graphicData>
            </a:graphic>
          </wp:inline>
        </w:drawing>
      </w:r>
    </w:p>
    <w:p xmlns:wp14="http://schemas.microsoft.com/office/word/2010/wordml" w14:paraId="5FB06134" wp14:textId="77777777">
      <w:pPr>
        <w:jc w:val="both"/>
        <w:rPr>
          <w:rFonts w:ascii="Garamond" w:hAnsi="Garamond" w:eastAsia="Garamond" w:cs="Garamond"/>
          <w:bCs/>
        </w:rPr>
      </w:pPr>
      <w:r>
        <w:rPr>
          <w:rFonts w:ascii="Garamond" w:hAnsi="Garamond" w:eastAsia="Garamond" w:cs="Garamond"/>
          <w:bCs/>
        </w:rPr>
        <w:t>Para todos los métodos descritos se tendrá en cuenta hasta el segundo (2) decimal del valor obtenido como puntaje.</w:t>
      </w:r>
    </w:p>
    <w:p xmlns:wp14="http://schemas.microsoft.com/office/word/2010/wordml" w14:paraId="0C8E010E" wp14:textId="77777777">
      <w:pPr>
        <w:jc w:val="both"/>
        <w:rPr>
          <w:rFonts w:ascii="Garamond" w:hAnsi="Garamond" w:eastAsia="Garamond" w:cs="Garamond"/>
          <w:bCs/>
        </w:rPr>
      </w:pPr>
    </w:p>
    <w:p xmlns:wp14="http://schemas.microsoft.com/office/word/2010/wordml" w14:paraId="3ECB1E8C" wp14:textId="77777777">
      <w:pPr>
        <w:numPr>
          <w:ilvl w:val="0"/>
          <w:numId w:val="18"/>
        </w:numPr>
        <w:jc w:val="both"/>
        <w:rPr>
          <w:rFonts w:ascii="Garamond" w:hAnsi="Garamond" w:eastAsia="Garamond" w:cs="Garamond"/>
          <w:b/>
          <w:bCs/>
        </w:rPr>
      </w:pPr>
      <w:r>
        <w:rPr>
          <w:rFonts w:ascii="Garamond" w:hAnsi="Garamond" w:eastAsia="Garamond" w:cs="Garamond"/>
          <w:b/>
          <w:bCs/>
        </w:rPr>
        <w:t xml:space="preserve">Media Geométrica </w:t>
      </w:r>
    </w:p>
    <w:p xmlns:wp14="http://schemas.microsoft.com/office/word/2010/wordml" w14:paraId="115FBE00" wp14:textId="77777777">
      <w:pPr>
        <w:jc w:val="both"/>
        <w:rPr>
          <w:rFonts w:ascii="Garamond" w:hAnsi="Garamond" w:eastAsia="Garamond" w:cs="Garamond"/>
          <w:bCs/>
        </w:rPr>
      </w:pPr>
      <w:r>
        <w:rPr>
          <w:rFonts w:ascii="Garamond" w:hAnsi="Garamond" w:eastAsia="Garamond" w:cs="Garamond"/>
          <w:bCs/>
        </w:rPr>
        <w:t xml:space="preserve"> </w:t>
      </w:r>
    </w:p>
    <w:p xmlns:wp14="http://schemas.microsoft.com/office/word/2010/wordml" w14:paraId="2108B103" wp14:textId="77777777">
      <w:pPr>
        <w:jc w:val="both"/>
        <w:rPr>
          <w:rFonts w:ascii="Garamond" w:hAnsi="Garamond" w:eastAsia="Garamond" w:cs="Garamond"/>
          <w:bCs/>
        </w:rPr>
      </w:pPr>
      <w:r>
        <w:rPr>
          <w:rFonts w:ascii="Garamond" w:hAnsi="Garamond" w:eastAsia="Garamond" w:cs="Garamond"/>
          <w:bCs/>
        </w:rPr>
        <w:t xml:space="preserve">Para calcular la Media Geométrica se tomará el valor de las propuestas hábiles para el respectivo factor de calificación para asignar el puntaje de conformidad con el siguiente procedimiento: </w:t>
      </w:r>
    </w:p>
    <w:p xmlns:wp14="http://schemas.microsoft.com/office/word/2010/wordml" w14:paraId="657B7D9B" wp14:textId="77777777">
      <w:pPr>
        <w:jc w:val="both"/>
        <w:rPr>
          <w:rFonts w:ascii="Garamond" w:hAnsi="Garamond" w:eastAsia="Garamond" w:cs="Garamond"/>
          <w:bCs/>
        </w:rPr>
      </w:pPr>
      <w:r>
        <w:rPr>
          <w:rFonts w:ascii="Garamond" w:hAnsi="Garamond" w:eastAsia="Garamond" w:cs="Garamond"/>
          <w:bCs/>
        </w:rPr>
        <w:t xml:space="preserve"> </w:t>
      </w:r>
    </w:p>
    <w:p xmlns:wp14="http://schemas.microsoft.com/office/word/2010/wordml" w14:paraId="4D8E8204" wp14:textId="77777777">
      <w:pPr>
        <w:jc w:val="center"/>
        <w:rPr>
          <w:rFonts w:ascii="Garamond" w:hAnsi="Garamond" w:eastAsia="Garamond" w:cs="Garamond"/>
          <w:bCs/>
        </w:rPr>
      </w:pPr>
      <w:r>
        <w:rPr>
          <w:rFonts w:ascii="Garamond" w:hAnsi="Garamond" w:eastAsia="Garamond" w:cs="Garamond"/>
          <w:lang w:val="en-US" w:eastAsia="en-US" w:bidi="ar-SA"/>
        </w:rPr>
        <w:drawing>
          <wp:inline xmlns:wp14="http://schemas.microsoft.com/office/word/2010/wordprocessingDrawing" distT="0" distB="0" distL="0" distR="0" wp14:anchorId="7FE24FCC" wp14:editId="7777777">
            <wp:extent cx="2085975" cy="400050"/>
            <wp:effectExtent l="0" t="0" r="9525" b="0"/>
            <wp:docPr id="55376909"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76909" name="Imagen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085975" cy="400050"/>
                    </a:xfrm>
                    <a:prstGeom prst="rect">
                      <a:avLst/>
                    </a:prstGeom>
                    <a:noFill/>
                    <a:ln>
                      <a:noFill/>
                    </a:ln>
                  </pic:spPr>
                </pic:pic>
              </a:graphicData>
            </a:graphic>
          </wp:inline>
        </w:drawing>
      </w:r>
    </w:p>
    <w:p xmlns:wp14="http://schemas.microsoft.com/office/word/2010/wordml" w14:paraId="6F1EC411" wp14:textId="77777777">
      <w:pPr>
        <w:jc w:val="both"/>
        <w:rPr>
          <w:rFonts w:ascii="Garamond" w:hAnsi="Garamond" w:eastAsia="Garamond" w:cs="Garamond"/>
          <w:bCs/>
        </w:rPr>
      </w:pPr>
    </w:p>
    <w:p xmlns:wp14="http://schemas.microsoft.com/office/word/2010/wordml" w14:paraId="0A54C09B" wp14:textId="77777777">
      <w:pPr>
        <w:jc w:val="both"/>
        <w:rPr>
          <w:rFonts w:ascii="Garamond" w:hAnsi="Garamond" w:eastAsia="Garamond" w:cs="Garamond"/>
          <w:bCs/>
        </w:rPr>
      </w:pPr>
      <w:r>
        <w:rPr>
          <w:rFonts w:ascii="Garamond" w:hAnsi="Garamond" w:eastAsia="Garamond" w:cs="Garamond"/>
          <w:bCs/>
        </w:rPr>
        <w:t xml:space="preserve">Donde:  </w:t>
      </w:r>
    </w:p>
    <w:p xmlns:wp14="http://schemas.microsoft.com/office/word/2010/wordml" w14:paraId="706DBAAB" wp14:textId="77777777">
      <w:pPr>
        <w:numPr>
          <w:ilvl w:val="0"/>
          <w:numId w:val="19"/>
        </w:numPr>
        <w:jc w:val="both"/>
        <w:rPr>
          <w:rFonts w:ascii="Garamond" w:hAnsi="Garamond" w:eastAsia="Garamond" w:cs="Garamond"/>
          <w:bCs/>
        </w:rPr>
      </w:pPr>
      <w:r>
        <w:rPr>
          <w:rFonts w:ascii="Garamond" w:hAnsi="Garamond" w:eastAsia="Garamond" w:cs="Garamond"/>
          <w:bCs/>
        </w:rPr>
        <w:t xml:space="preserve">MG: Es la media geométrica de todas las ofertas habilitadas.  </w:t>
      </w:r>
    </w:p>
    <w:p xmlns:wp14="http://schemas.microsoft.com/office/word/2010/wordml" w14:paraId="3C9F3373" wp14:textId="77777777">
      <w:pPr>
        <w:numPr>
          <w:ilvl w:val="0"/>
          <w:numId w:val="19"/>
        </w:numPr>
        <w:jc w:val="both"/>
        <w:rPr>
          <w:rFonts w:ascii="Garamond" w:hAnsi="Garamond" w:eastAsia="Garamond" w:cs="Garamond"/>
          <w:bCs/>
        </w:rPr>
      </w:pPr>
      <w:r>
        <w:rPr>
          <w:rFonts w:ascii="Garamond" w:hAnsi="Garamond" w:eastAsia="Garamond" w:cs="Garamond"/>
          <w:bCs/>
        </w:rPr>
        <w:t xml:space="preserve">V1: Es el valor de una propuesta habilitada. </w:t>
      </w:r>
    </w:p>
    <w:p xmlns:wp14="http://schemas.microsoft.com/office/word/2010/wordml" w14:paraId="42858A09" wp14:textId="77777777">
      <w:pPr>
        <w:numPr>
          <w:ilvl w:val="0"/>
          <w:numId w:val="19"/>
        </w:numPr>
        <w:jc w:val="both"/>
        <w:rPr>
          <w:rFonts w:ascii="Garamond" w:hAnsi="Garamond" w:eastAsia="Garamond" w:cs="Garamond"/>
          <w:bCs/>
        </w:rPr>
      </w:pPr>
      <w:r>
        <w:rPr>
          <w:rFonts w:ascii="Garamond" w:hAnsi="Garamond" w:eastAsia="Garamond" w:cs="Garamond"/>
          <w:bCs/>
        </w:rPr>
        <w:t xml:space="preserve">Vn: Es el valor de la propuesta n habilitada.  </w:t>
      </w:r>
    </w:p>
    <w:p xmlns:wp14="http://schemas.microsoft.com/office/word/2010/wordml" w14:paraId="4892BD61" wp14:textId="77777777">
      <w:pPr>
        <w:numPr>
          <w:ilvl w:val="0"/>
          <w:numId w:val="19"/>
        </w:numPr>
        <w:jc w:val="both"/>
        <w:rPr>
          <w:rFonts w:ascii="Garamond" w:hAnsi="Garamond" w:eastAsia="Garamond" w:cs="Garamond"/>
          <w:bCs/>
        </w:rPr>
      </w:pPr>
      <w:r>
        <w:rPr>
          <w:rFonts w:ascii="Garamond" w:hAnsi="Garamond" w:eastAsia="Garamond" w:cs="Garamond"/>
          <w:bCs/>
        </w:rPr>
        <w:t>n: La cantidad total de propuestas habilitadas.</w:t>
      </w:r>
    </w:p>
    <w:p xmlns:wp14="http://schemas.microsoft.com/office/word/2010/wordml" w14:paraId="180D4B25" wp14:textId="77777777">
      <w:pPr>
        <w:ind w:left="720"/>
        <w:jc w:val="both"/>
        <w:rPr>
          <w:rFonts w:ascii="Garamond" w:hAnsi="Garamond" w:eastAsia="Garamond" w:cs="Garamond"/>
          <w:bCs/>
        </w:rPr>
      </w:pPr>
      <w:r>
        <w:rPr>
          <w:rFonts w:ascii="Garamond" w:hAnsi="Garamond" w:eastAsia="Garamond" w:cs="Garamond"/>
          <w:bCs/>
        </w:rPr>
        <w:t xml:space="preserve">  </w:t>
      </w:r>
    </w:p>
    <w:p xmlns:wp14="http://schemas.microsoft.com/office/word/2010/wordml" w14:paraId="5108960B" wp14:textId="77777777">
      <w:pPr>
        <w:jc w:val="both"/>
        <w:rPr>
          <w:rFonts w:ascii="Garamond" w:hAnsi="Garamond" w:eastAsia="Garamond" w:cs="Garamond"/>
          <w:bCs/>
        </w:rPr>
      </w:pPr>
      <w:r>
        <w:rPr>
          <w:rFonts w:ascii="Garamond" w:hAnsi="Garamond" w:eastAsia="Garamond" w:cs="Garamond"/>
          <w:bCs/>
        </w:rPr>
        <w:t xml:space="preserve">Para efectos de la asignación de puntaje se tendrá en cuenta lo siguiente: se asignará el máximo puntaje al valor de la propuesta que se encuentre más cerca (por exceso o por defecto) al valor de la media geométrica calculada para el factor correspondiente. </w:t>
      </w:r>
    </w:p>
    <w:p xmlns:wp14="http://schemas.microsoft.com/office/word/2010/wordml" w14:paraId="51710866" wp14:textId="77777777">
      <w:pPr>
        <w:jc w:val="both"/>
        <w:rPr>
          <w:rFonts w:ascii="Garamond" w:hAnsi="Garamond" w:eastAsia="Garamond" w:cs="Garamond"/>
          <w:bCs/>
        </w:rPr>
      </w:pPr>
    </w:p>
    <w:p xmlns:wp14="http://schemas.microsoft.com/office/word/2010/wordml" w14:paraId="785C1A2D" wp14:textId="77777777">
      <w:pPr>
        <w:jc w:val="both"/>
        <w:rPr>
          <w:rFonts w:ascii="Garamond" w:hAnsi="Garamond" w:eastAsia="Garamond" w:cs="Garamond"/>
          <w:bCs/>
        </w:rPr>
      </w:pPr>
      <w:r>
        <w:rPr>
          <w:rFonts w:ascii="Garamond" w:hAnsi="Garamond" w:eastAsia="Garamond" w:cs="Garamond"/>
          <w:bCs/>
        </w:rPr>
        <w:t xml:space="preserve">Las demás propuestas recibirán puntaje de acuerdo con la siguiente ecuación: </w:t>
      </w:r>
    </w:p>
    <w:p xmlns:wp14="http://schemas.microsoft.com/office/word/2010/wordml" w14:paraId="00652A7C" wp14:textId="77777777">
      <w:pPr>
        <w:jc w:val="both"/>
        <w:rPr>
          <w:rFonts w:ascii="Garamond" w:hAnsi="Garamond" w:eastAsia="Garamond" w:cs="Garamond"/>
          <w:bCs/>
        </w:rPr>
      </w:pPr>
    </w:p>
    <w:p xmlns:wp14="http://schemas.microsoft.com/office/word/2010/wordml" w14:paraId="441B8D85" wp14:textId="77777777">
      <w:pPr>
        <w:jc w:val="both"/>
        <w:rPr>
          <w:rFonts w:ascii="Garamond" w:hAnsi="Garamond" w:eastAsia="Garamond" w:cs="Garamond"/>
          <w:b/>
        </w:rPr>
      </w:pPr>
      <w:r>
        <w:rPr>
          <w:rFonts w:ascii="Garamond" w:hAnsi="Garamond" w:eastAsia="Garamond" w:cs="Garamond"/>
          <w:bCs/>
        </w:rPr>
        <w:t xml:space="preserve"> </w:t>
      </w:r>
      <w:r>
        <w:rPr>
          <w:rFonts w:ascii="Garamond" w:hAnsi="Garamond" w:eastAsia="Garamond" w:cs="Garamond"/>
          <w:b/>
        </w:rPr>
        <w:t>PUNTAJE= 58.5*[1-{(MG-Vi)/MG}]</w:t>
      </w:r>
    </w:p>
    <w:p xmlns:wp14="http://schemas.microsoft.com/office/word/2010/wordml" w14:paraId="7011032D" wp14:textId="77777777">
      <w:pPr>
        <w:jc w:val="both"/>
        <w:rPr>
          <w:rFonts w:ascii="Garamond" w:hAnsi="Garamond" w:eastAsia="Garamond" w:cs="Garamond"/>
          <w:b/>
        </w:rPr>
      </w:pPr>
    </w:p>
    <w:p xmlns:wp14="http://schemas.microsoft.com/office/word/2010/wordml" w14:paraId="57B3D819" wp14:textId="77777777">
      <w:pPr>
        <w:jc w:val="both"/>
        <w:rPr>
          <w:rFonts w:ascii="Garamond" w:hAnsi="Garamond" w:eastAsia="Garamond" w:cs="Garamond"/>
          <w:bCs/>
        </w:rPr>
      </w:pPr>
      <w:r>
        <w:rPr>
          <w:rFonts w:ascii="Garamond" w:hAnsi="Garamond" w:eastAsia="Garamond" w:cs="Garamond"/>
          <w:bCs/>
        </w:rPr>
        <w:t>Donde:</w:t>
      </w:r>
    </w:p>
    <w:p xmlns:wp14="http://schemas.microsoft.com/office/word/2010/wordml" w14:paraId="29760F93" wp14:textId="77777777">
      <w:pPr>
        <w:jc w:val="both"/>
        <w:rPr>
          <w:rFonts w:ascii="Garamond" w:hAnsi="Garamond" w:eastAsia="Garamond" w:cs="Garamond"/>
          <w:b/>
        </w:rPr>
      </w:pPr>
    </w:p>
    <w:p xmlns:wp14="http://schemas.microsoft.com/office/word/2010/wordml" w14:paraId="314041BC" wp14:textId="77777777">
      <w:pPr>
        <w:jc w:val="both"/>
        <w:rPr>
          <w:rFonts w:ascii="Garamond" w:hAnsi="Garamond" w:eastAsia="Garamond" w:cs="Garamond"/>
          <w:bCs/>
        </w:rPr>
      </w:pPr>
      <w:r>
        <w:rPr>
          <w:rFonts w:ascii="Garamond" w:hAnsi="Garamond" w:eastAsia="Garamond" w:cs="Garamond"/>
          <w:bCs/>
        </w:rPr>
        <w:t>MG = Media Geométrica de todas las ofertas Habilitadas</w:t>
      </w:r>
    </w:p>
    <w:p xmlns:wp14="http://schemas.microsoft.com/office/word/2010/wordml" w14:paraId="0926A024" wp14:textId="77777777">
      <w:pPr>
        <w:jc w:val="both"/>
        <w:rPr>
          <w:rFonts w:ascii="Garamond" w:hAnsi="Garamond" w:eastAsia="Garamond" w:cs="Garamond"/>
          <w:bCs/>
        </w:rPr>
      </w:pPr>
      <w:r>
        <w:rPr>
          <w:rFonts w:ascii="Garamond" w:hAnsi="Garamond" w:eastAsia="Garamond" w:cs="Garamond"/>
          <w:bCs/>
        </w:rPr>
        <w:t>Vi=propuesta a asignar puntaje</w:t>
      </w:r>
    </w:p>
    <w:p xmlns:wp14="http://schemas.microsoft.com/office/word/2010/wordml" w14:paraId="29DA4C90" wp14:textId="77777777">
      <w:pPr>
        <w:jc w:val="both"/>
        <w:rPr>
          <w:rFonts w:ascii="Garamond" w:hAnsi="Garamond" w:eastAsia="Garamond" w:cs="Garamond"/>
          <w:bCs/>
        </w:rPr>
      </w:pPr>
      <w:r>
        <w:rPr>
          <w:rFonts w:ascii="Garamond" w:hAnsi="Garamond" w:eastAsia="Garamond" w:cs="Garamond"/>
          <w:bCs/>
        </w:rPr>
        <w:t xml:space="preserve"> </w:t>
      </w:r>
    </w:p>
    <w:p xmlns:wp14="http://schemas.microsoft.com/office/word/2010/wordml" w14:paraId="36B7EEBB" wp14:textId="77777777">
      <w:pPr>
        <w:jc w:val="both"/>
        <w:rPr>
          <w:rFonts w:ascii="Garamond" w:hAnsi="Garamond" w:eastAsia="Garamond" w:cs="Garamond"/>
          <w:bCs/>
        </w:rPr>
      </w:pPr>
      <w:r>
        <w:rPr>
          <w:rFonts w:ascii="Garamond" w:hAnsi="Garamond" w:eastAsia="Garamond" w:cs="Garamond"/>
          <w:bCs/>
        </w:rPr>
        <w:t xml:space="preserve">Nota: Cuando el resultado de la formula anterior sea un número negativo, se asignará 0,0 puntos. </w:t>
      </w:r>
    </w:p>
    <w:p xmlns:wp14="http://schemas.microsoft.com/office/word/2010/wordml" w14:paraId="494E3B2C" wp14:textId="77777777">
      <w:pPr>
        <w:jc w:val="both"/>
        <w:rPr>
          <w:rFonts w:ascii="Garamond" w:hAnsi="Garamond" w:eastAsia="Garamond" w:cs="Garamond"/>
          <w:bCs/>
        </w:rPr>
      </w:pPr>
    </w:p>
    <w:p xmlns:wp14="http://schemas.microsoft.com/office/word/2010/wordml" w14:paraId="5940EC83" wp14:textId="77777777">
      <w:pPr>
        <w:numPr>
          <w:ilvl w:val="0"/>
          <w:numId w:val="18"/>
        </w:numPr>
        <w:jc w:val="both"/>
        <w:rPr>
          <w:rFonts w:ascii="Garamond" w:hAnsi="Garamond" w:eastAsia="Garamond" w:cs="Garamond"/>
          <w:b/>
        </w:rPr>
      </w:pPr>
      <w:r>
        <w:rPr>
          <w:rFonts w:ascii="Garamond" w:hAnsi="Garamond" w:eastAsia="Garamond" w:cs="Garamond"/>
          <w:b/>
        </w:rPr>
        <w:t xml:space="preserve">Mediana con valor absoluto </w:t>
      </w:r>
    </w:p>
    <w:p xmlns:wp14="http://schemas.microsoft.com/office/word/2010/wordml" w14:paraId="59F27BBC" wp14:textId="77777777">
      <w:pPr>
        <w:ind w:left="1065"/>
        <w:jc w:val="both"/>
        <w:rPr>
          <w:rFonts w:ascii="Garamond" w:hAnsi="Garamond" w:eastAsia="Garamond" w:cs="Garamond"/>
          <w:b/>
        </w:rPr>
      </w:pPr>
    </w:p>
    <w:p xmlns:wp14="http://schemas.microsoft.com/office/word/2010/wordml" w14:paraId="2ABE3C27" wp14:textId="77777777">
      <w:pPr>
        <w:jc w:val="both"/>
        <w:rPr>
          <w:rFonts w:ascii="Garamond" w:hAnsi="Garamond" w:eastAsia="Garamond" w:cs="Garamond"/>
          <w:bCs/>
        </w:rPr>
      </w:pPr>
      <w:r>
        <w:rPr>
          <w:rFonts w:ascii="Garamond" w:hAnsi="Garamond" w:eastAsia="Garamond" w:cs="Garamond"/>
          <w:bCs/>
        </w:rPr>
        <w:t>La entidad calculará el valor de la mediana con los valores de las propuestas hábiles. En esta alternativa se entenderá por mediana de un grupo de valores el resultado del cálculo que se obtiene mediante la aplicación del siguiente proceso:</w:t>
      </w:r>
    </w:p>
    <w:p xmlns:wp14="http://schemas.microsoft.com/office/word/2010/wordml" w14:paraId="5F16607C" wp14:textId="77777777">
      <w:pPr>
        <w:jc w:val="both"/>
        <w:rPr>
          <w:rFonts w:ascii="Garamond" w:hAnsi="Garamond" w:eastAsia="Garamond" w:cs="Garamond"/>
          <w:bCs/>
        </w:rPr>
      </w:pPr>
    </w:p>
    <w:p xmlns:wp14="http://schemas.microsoft.com/office/word/2010/wordml" w14:paraId="7880575A" wp14:textId="77777777">
      <w:pPr>
        <w:jc w:val="both"/>
        <w:rPr>
          <w:rFonts w:ascii="Garamond" w:hAnsi="Garamond" w:eastAsia="Garamond" w:cs="Garamond"/>
          <w:bCs/>
        </w:rPr>
      </w:pPr>
      <w:r>
        <w:rPr>
          <w:rFonts w:ascii="Garamond" w:hAnsi="Garamond" w:eastAsia="Garamond" w:cs="Garamond"/>
          <w:bCs/>
        </w:rPr>
        <w:t xml:space="preserve">La Entidad ordena los valores de las propuestas hábiles de manera descendente. Si el número de valores es impar, la mediana corresponde al valor central, si el número de valores es par, la mediana corresponde al promedio de los dos valores centrales. </w:t>
      </w:r>
    </w:p>
    <w:p xmlns:wp14="http://schemas.microsoft.com/office/word/2010/wordml" w14:paraId="6EA3FD85" wp14:textId="77777777">
      <w:pPr>
        <w:jc w:val="both"/>
        <w:rPr>
          <w:rFonts w:ascii="Garamond" w:hAnsi="Garamond" w:eastAsia="Garamond" w:cs="Garamond"/>
          <w:bCs/>
        </w:rPr>
      </w:pPr>
      <w:r>
        <w:rPr>
          <w:rFonts w:ascii="Garamond" w:hAnsi="Garamond" w:eastAsia="Garamond" w:cs="Garamond"/>
          <w:bCs/>
        </w:rPr>
        <w:t xml:space="preserve"> </w:t>
      </w:r>
    </w:p>
    <w:p xmlns:wp14="http://schemas.microsoft.com/office/word/2010/wordml" w14:paraId="2441D1D4" wp14:textId="77777777">
      <w:pPr>
        <w:jc w:val="both"/>
        <w:rPr>
          <w:rFonts w:ascii="Garamond" w:hAnsi="Garamond" w:eastAsia="Garamond" w:cs="Garamond"/>
          <w:b/>
          <w:bCs/>
        </w:rPr>
      </w:pPr>
      <w:r>
        <w:rPr>
          <w:rFonts w:ascii="Garamond" w:hAnsi="Garamond" w:eastAsia="Garamond" w:cs="Garamond"/>
          <w:b/>
          <w:bCs/>
        </w:rPr>
        <w:t>Me=Mediana (V1;V</w:t>
      </w:r>
      <w:bookmarkStart w:name="_Int_iNZBg1iw" w:id="3"/>
      <w:r>
        <w:rPr>
          <w:rFonts w:ascii="Garamond" w:hAnsi="Garamond" w:eastAsia="Garamond" w:cs="Garamond"/>
          <w:b/>
          <w:bCs/>
        </w:rPr>
        <w:t>2..</w:t>
      </w:r>
      <w:bookmarkEnd w:id="3"/>
      <w:r>
        <w:rPr>
          <w:rFonts w:ascii="Garamond" w:hAnsi="Garamond" w:eastAsia="Garamond" w:cs="Garamond"/>
          <w:b/>
          <w:bCs/>
        </w:rPr>
        <w:t xml:space="preserve">;…Vm) </w:t>
      </w:r>
    </w:p>
    <w:p xmlns:wp14="http://schemas.microsoft.com/office/word/2010/wordml" w14:paraId="0C1B64E5" wp14:textId="77777777">
      <w:pPr>
        <w:jc w:val="both"/>
        <w:rPr>
          <w:rFonts w:ascii="Garamond" w:hAnsi="Garamond" w:eastAsia="Garamond" w:cs="Garamond"/>
          <w:bCs/>
        </w:rPr>
      </w:pPr>
      <w:r>
        <w:rPr>
          <w:rFonts w:ascii="Garamond" w:hAnsi="Garamond" w:eastAsia="Garamond" w:cs="Garamond"/>
          <w:bCs/>
        </w:rPr>
        <w:t xml:space="preserve"> </w:t>
      </w:r>
    </w:p>
    <w:p xmlns:wp14="http://schemas.microsoft.com/office/word/2010/wordml" w14:paraId="11FA657C" wp14:textId="77777777">
      <w:pPr>
        <w:jc w:val="both"/>
        <w:rPr>
          <w:rFonts w:ascii="Garamond" w:hAnsi="Garamond" w:eastAsia="Garamond" w:cs="Garamond"/>
          <w:bCs/>
        </w:rPr>
      </w:pPr>
      <w:r>
        <w:rPr>
          <w:rFonts w:ascii="Garamond" w:hAnsi="Garamond" w:eastAsia="Garamond" w:cs="Garamond"/>
          <w:bCs/>
        </w:rPr>
        <w:t xml:space="preserve">Donde: </w:t>
      </w:r>
    </w:p>
    <w:p xmlns:wp14="http://schemas.microsoft.com/office/word/2010/wordml" w14:paraId="4E13F3AD" wp14:textId="77777777">
      <w:pPr>
        <w:jc w:val="both"/>
        <w:rPr>
          <w:rFonts w:ascii="Garamond" w:hAnsi="Garamond" w:eastAsia="Garamond" w:cs="Garamond"/>
          <w:bCs/>
        </w:rPr>
      </w:pPr>
    </w:p>
    <w:p xmlns:wp14="http://schemas.microsoft.com/office/word/2010/wordml" w14:paraId="6E782570" wp14:textId="77777777">
      <w:pPr>
        <w:numPr>
          <w:ilvl w:val="0"/>
          <w:numId w:val="20"/>
        </w:numPr>
        <w:jc w:val="both"/>
        <w:rPr>
          <w:rFonts w:ascii="Garamond" w:hAnsi="Garamond" w:eastAsia="Garamond" w:cs="Garamond"/>
          <w:bCs/>
        </w:rPr>
      </w:pPr>
      <w:r>
        <w:rPr>
          <w:rFonts w:ascii="Garamond" w:hAnsi="Garamond" w:eastAsia="Garamond" w:cs="Garamond"/>
          <w:bCs/>
        </w:rPr>
        <w:t xml:space="preserve">V1: Es el valor total corregido de cada una de las propuestas “i”. </w:t>
      </w:r>
    </w:p>
    <w:p xmlns:wp14="http://schemas.microsoft.com/office/word/2010/wordml" w14:paraId="1241219E" wp14:textId="77777777">
      <w:pPr>
        <w:numPr>
          <w:ilvl w:val="0"/>
          <w:numId w:val="20"/>
        </w:numPr>
        <w:jc w:val="both"/>
        <w:rPr>
          <w:rFonts w:ascii="Garamond" w:hAnsi="Garamond" w:eastAsia="Garamond" w:cs="Garamond"/>
          <w:bCs/>
        </w:rPr>
      </w:pPr>
      <w:r>
        <w:rPr>
          <w:rFonts w:ascii="Garamond" w:hAnsi="Garamond" w:eastAsia="Garamond" w:cs="Garamond"/>
          <w:bCs/>
        </w:rPr>
        <w:t xml:space="preserve">Vm: Es el número total de propuestas económicas válidas recibidas por la Entidad Estatal. </w:t>
      </w:r>
    </w:p>
    <w:p xmlns:wp14="http://schemas.microsoft.com/office/word/2010/wordml" w14:paraId="67B35B79" wp14:textId="77777777">
      <w:pPr>
        <w:numPr>
          <w:ilvl w:val="0"/>
          <w:numId w:val="20"/>
        </w:numPr>
        <w:jc w:val="both"/>
        <w:rPr>
          <w:rFonts w:ascii="Garamond" w:hAnsi="Garamond" w:eastAsia="Garamond" w:cs="Garamond"/>
          <w:bCs/>
        </w:rPr>
      </w:pPr>
      <w:r>
        <w:rPr>
          <w:rFonts w:ascii="Garamond" w:hAnsi="Garamond" w:eastAsia="Garamond" w:cs="Garamond"/>
          <w:bCs/>
        </w:rPr>
        <w:t xml:space="preserve">Me: Es la mediana calculada con los valores de las propuestas económicas válidas. </w:t>
      </w:r>
    </w:p>
    <w:p xmlns:wp14="http://schemas.microsoft.com/office/word/2010/wordml" w14:paraId="66C9302F" wp14:textId="77777777">
      <w:pPr>
        <w:jc w:val="both"/>
        <w:rPr>
          <w:rFonts w:ascii="Garamond" w:hAnsi="Garamond" w:eastAsia="Garamond" w:cs="Garamond"/>
          <w:bCs/>
        </w:rPr>
      </w:pPr>
      <w:r>
        <w:rPr>
          <w:rFonts w:ascii="Garamond" w:hAnsi="Garamond" w:eastAsia="Garamond" w:cs="Garamond"/>
          <w:bCs/>
        </w:rPr>
        <w:t xml:space="preserve">Bajo este método la entidad asignará puntaje así:  </w:t>
      </w:r>
    </w:p>
    <w:p xmlns:wp14="http://schemas.microsoft.com/office/word/2010/wordml" w14:paraId="4F4A653F" wp14:textId="77777777">
      <w:pPr>
        <w:jc w:val="both"/>
        <w:rPr>
          <w:rFonts w:ascii="Garamond" w:hAnsi="Garamond" w:eastAsia="Garamond" w:cs="Garamond"/>
          <w:bCs/>
        </w:rPr>
      </w:pPr>
    </w:p>
    <w:p xmlns:wp14="http://schemas.microsoft.com/office/word/2010/wordml" w14:paraId="741B0A7C" wp14:textId="77777777">
      <w:pPr>
        <w:jc w:val="both"/>
        <w:rPr>
          <w:rFonts w:ascii="Garamond" w:hAnsi="Garamond" w:eastAsia="Garamond" w:cs="Garamond"/>
        </w:rPr>
      </w:pPr>
      <w:r>
        <w:rPr>
          <w:rFonts w:ascii="Garamond" w:hAnsi="Garamond" w:eastAsia="Garamond" w:cs="Garamond"/>
        </w:rPr>
        <w:t>I.</w:t>
      </w:r>
      <w:r>
        <w:rPr>
          <w:rFonts w:ascii="Garamond" w:hAnsi="Garamond" w:eastAsia="Garamond" w:cs="Garamond"/>
        </w:rPr>
        <w:tab/>
      </w:r>
      <w:r>
        <w:rPr>
          <w:rFonts w:ascii="Garamond" w:hAnsi="Garamond" w:eastAsia="Garamond" w:cs="Garamond"/>
        </w:rPr>
        <w:t xml:space="preserve">Si el número de valores de las propuestas hábiles es impar, el máximo puntaje será asignado a la propuesta que se encuentre en el valor de la mediana. Para las otras propuestas, se utiliza la siguiente fórmula: </w:t>
      </w:r>
    </w:p>
    <w:p xmlns:wp14="http://schemas.microsoft.com/office/word/2010/wordml" w14:paraId="4C6E26C4" wp14:textId="77777777">
      <w:pPr>
        <w:jc w:val="both"/>
        <w:rPr>
          <w:rFonts w:ascii="Garamond" w:hAnsi="Garamond" w:eastAsia="Garamond" w:cs="Garamond"/>
          <w:bCs/>
        </w:rPr>
      </w:pPr>
    </w:p>
    <w:p xmlns:wp14="http://schemas.microsoft.com/office/word/2010/wordml" w14:paraId="38D20073" wp14:textId="77777777">
      <w:pPr>
        <w:jc w:val="both"/>
        <w:rPr>
          <w:rFonts w:ascii="Garamond" w:hAnsi="Garamond" w:eastAsia="Garamond" w:cs="Garamond"/>
          <w:b/>
        </w:rPr>
      </w:pPr>
      <w:r>
        <w:rPr>
          <w:rFonts w:ascii="Garamond" w:hAnsi="Garamond" w:eastAsia="Garamond" w:cs="Garamond"/>
          <w:b/>
        </w:rPr>
        <w:t xml:space="preserve">Puntaje= </w:t>
      </w:r>
      <w:r>
        <w:rPr>
          <w:rFonts w:ascii="Garamond" w:hAnsi="Garamond" w:eastAsia="Garamond" w:cs="Garamond"/>
          <w:b/>
          <w:bCs/>
        </w:rPr>
        <w:t>[{</w:t>
      </w:r>
      <w:r>
        <w:rPr>
          <w:rFonts w:ascii="Garamond" w:hAnsi="Garamond" w:eastAsia="Garamond" w:cs="Garamond"/>
          <w:b/>
        </w:rPr>
        <w:t>1- (Me – Vi)}*58.5]</w:t>
      </w:r>
    </w:p>
    <w:p xmlns:wp14="http://schemas.microsoft.com/office/word/2010/wordml" w14:paraId="6B680E0C" wp14:textId="77777777">
      <w:pPr>
        <w:jc w:val="both"/>
        <w:rPr>
          <w:rFonts w:ascii="Garamond" w:hAnsi="Garamond" w:eastAsia="Garamond" w:cs="Garamond"/>
          <w:b/>
        </w:rPr>
      </w:pPr>
    </w:p>
    <w:p xmlns:wp14="http://schemas.microsoft.com/office/word/2010/wordml" w14:paraId="11EFCD23" wp14:textId="77777777">
      <w:pPr>
        <w:jc w:val="both"/>
        <w:rPr>
          <w:rFonts w:ascii="Garamond" w:hAnsi="Garamond" w:eastAsia="Garamond" w:cs="Garamond"/>
          <w:bCs/>
        </w:rPr>
      </w:pPr>
      <w:r>
        <w:rPr>
          <w:rFonts w:ascii="Garamond" w:hAnsi="Garamond" w:eastAsia="Garamond" w:cs="Garamond"/>
          <w:bCs/>
        </w:rPr>
        <w:t xml:space="preserve">Donde: </w:t>
      </w:r>
    </w:p>
    <w:p xmlns:wp14="http://schemas.microsoft.com/office/word/2010/wordml" w14:paraId="379D650C" wp14:textId="77777777">
      <w:pPr>
        <w:jc w:val="both"/>
        <w:rPr>
          <w:rFonts w:ascii="Garamond" w:hAnsi="Garamond" w:eastAsia="Garamond" w:cs="Garamond"/>
          <w:bCs/>
        </w:rPr>
      </w:pPr>
      <w:r>
        <w:rPr>
          <w:rFonts w:ascii="Garamond" w:hAnsi="Garamond" w:eastAsia="Garamond" w:cs="Garamond"/>
          <w:bCs/>
        </w:rPr>
        <w:t>·</w:t>
      </w:r>
      <w:r>
        <w:rPr>
          <w:rFonts w:ascii="Garamond" w:hAnsi="Garamond" w:eastAsia="Garamond" w:cs="Garamond"/>
          <w:bCs/>
        </w:rPr>
        <w:tab/>
      </w:r>
      <w:r>
        <w:rPr>
          <w:rFonts w:ascii="Garamond" w:hAnsi="Garamond" w:eastAsia="Garamond" w:cs="Garamond"/>
          <w:bCs/>
        </w:rPr>
        <w:t xml:space="preserve">Me: Es la mediana calculada con los valores de las propuestas económicas válidas. </w:t>
      </w:r>
    </w:p>
    <w:p xmlns:wp14="http://schemas.microsoft.com/office/word/2010/wordml" w14:paraId="2C3A5314" wp14:textId="77777777">
      <w:pPr>
        <w:jc w:val="both"/>
        <w:rPr>
          <w:rFonts w:ascii="Garamond" w:hAnsi="Garamond" w:eastAsia="Garamond" w:cs="Garamond"/>
          <w:bCs/>
        </w:rPr>
      </w:pPr>
      <w:r>
        <w:rPr>
          <w:rFonts w:ascii="Garamond" w:hAnsi="Garamond" w:eastAsia="Garamond" w:cs="Garamond"/>
          <w:bCs/>
        </w:rPr>
        <w:t>·</w:t>
      </w:r>
      <w:r>
        <w:rPr>
          <w:rFonts w:ascii="Garamond" w:hAnsi="Garamond" w:eastAsia="Garamond" w:cs="Garamond"/>
          <w:bCs/>
        </w:rPr>
        <w:tab/>
      </w:r>
      <w:r>
        <w:rPr>
          <w:rFonts w:ascii="Garamond" w:hAnsi="Garamond" w:eastAsia="Garamond" w:cs="Garamond"/>
          <w:bCs/>
        </w:rPr>
        <w:t xml:space="preserve">Vi: Es el valor total corregido de cada una de las propuestas “i”. </w:t>
      </w:r>
    </w:p>
    <w:p xmlns:wp14="http://schemas.microsoft.com/office/word/2010/wordml" w14:paraId="5491F850" wp14:textId="77777777">
      <w:pPr>
        <w:jc w:val="both"/>
        <w:rPr>
          <w:rFonts w:ascii="Garamond" w:hAnsi="Garamond" w:eastAsia="Garamond" w:cs="Garamond"/>
          <w:bCs/>
        </w:rPr>
      </w:pPr>
    </w:p>
    <w:p xmlns:wp14="http://schemas.microsoft.com/office/word/2010/wordml" w14:paraId="7EEFEAED" wp14:textId="77777777">
      <w:pPr>
        <w:jc w:val="both"/>
        <w:rPr>
          <w:rFonts w:ascii="Garamond" w:hAnsi="Garamond" w:eastAsia="Garamond" w:cs="Garamond"/>
        </w:rPr>
      </w:pPr>
      <w:r>
        <w:rPr>
          <w:rFonts w:ascii="Garamond" w:hAnsi="Garamond" w:eastAsia="Garamond" w:cs="Garamond"/>
        </w:rPr>
        <w:t xml:space="preserve">II. Si el número de valores de las propuestas hábiles es par, se asignará el máximo puntaje a la propuesta que se encuentre inmediatamente por debajo de la mediana. Para las otras propuestas, se utiliza la siguiente fórmula </w:t>
      </w:r>
    </w:p>
    <w:p xmlns:wp14="http://schemas.microsoft.com/office/word/2010/wordml" w14:paraId="55148C71" wp14:textId="77777777">
      <w:pPr>
        <w:jc w:val="both"/>
        <w:rPr>
          <w:rFonts w:ascii="Garamond" w:hAnsi="Garamond" w:eastAsia="Garamond" w:cs="Garamond"/>
          <w:bCs/>
        </w:rPr>
      </w:pPr>
      <w:r>
        <w:rPr>
          <w:rFonts w:ascii="Garamond" w:hAnsi="Garamond" w:eastAsia="Garamond" w:cs="Garamond"/>
          <w:bCs/>
        </w:rPr>
        <w:t xml:space="preserve"> </w:t>
      </w:r>
    </w:p>
    <w:p xmlns:wp14="http://schemas.microsoft.com/office/word/2010/wordml" w14:paraId="105CBF1E" wp14:textId="77777777">
      <w:pPr>
        <w:jc w:val="both"/>
        <w:rPr>
          <w:rFonts w:ascii="Garamond" w:hAnsi="Garamond" w:eastAsia="Garamond" w:cs="Garamond"/>
          <w:b/>
        </w:rPr>
      </w:pPr>
      <w:r>
        <w:rPr>
          <w:rFonts w:ascii="Garamond" w:hAnsi="Garamond" w:eastAsia="Garamond" w:cs="Garamond"/>
          <w:b/>
        </w:rPr>
        <w:t>Puntaje= [{1-(VME - Vi / VMe)}*58.5]</w:t>
      </w:r>
    </w:p>
    <w:p xmlns:wp14="http://schemas.microsoft.com/office/word/2010/wordml" w14:paraId="511CA33C" wp14:textId="77777777">
      <w:pPr>
        <w:jc w:val="both"/>
        <w:rPr>
          <w:rFonts w:ascii="Garamond" w:hAnsi="Garamond" w:eastAsia="Garamond" w:cs="Garamond"/>
          <w:bCs/>
        </w:rPr>
      </w:pPr>
      <w:r>
        <w:rPr>
          <w:rFonts w:ascii="Garamond" w:hAnsi="Garamond" w:eastAsia="Garamond" w:cs="Garamond"/>
          <w:bCs/>
        </w:rPr>
        <w:t xml:space="preserve"> </w:t>
      </w:r>
    </w:p>
    <w:p xmlns:wp14="http://schemas.microsoft.com/office/word/2010/wordml" w14:paraId="52AF1D9F" wp14:textId="77777777">
      <w:pPr>
        <w:jc w:val="both"/>
        <w:rPr>
          <w:rFonts w:ascii="Garamond" w:hAnsi="Garamond" w:eastAsia="Garamond" w:cs="Garamond"/>
          <w:bCs/>
        </w:rPr>
      </w:pPr>
      <w:r>
        <w:rPr>
          <w:rFonts w:ascii="Garamond" w:hAnsi="Garamond" w:eastAsia="Garamond" w:cs="Garamond"/>
          <w:bCs/>
        </w:rPr>
        <w:t xml:space="preserve">Donde: </w:t>
      </w:r>
    </w:p>
    <w:p xmlns:wp14="http://schemas.microsoft.com/office/word/2010/wordml" w14:paraId="23103B06" wp14:textId="77777777">
      <w:pPr>
        <w:jc w:val="both"/>
        <w:rPr>
          <w:rFonts w:ascii="Garamond" w:hAnsi="Garamond" w:eastAsia="Garamond" w:cs="Garamond"/>
        </w:rPr>
      </w:pPr>
      <w:r>
        <w:rPr>
          <w:rFonts w:ascii="Garamond" w:hAnsi="Garamond" w:eastAsia="Garamond" w:cs="Garamond"/>
        </w:rPr>
        <w:t>·</w:t>
      </w:r>
      <w:r>
        <w:rPr>
          <w:rFonts w:ascii="Garamond" w:hAnsi="Garamond" w:eastAsia="Garamond" w:cs="Garamond"/>
        </w:rPr>
        <w:tab/>
      </w:r>
      <w:r>
        <w:rPr>
          <w:rFonts w:ascii="Garamond" w:hAnsi="Garamond" w:eastAsia="Garamond" w:cs="Garamond"/>
        </w:rPr>
        <w:t xml:space="preserve">VMe: Es el valor de la propuesta económica válida inmediatamente por debajo de la mediana. </w:t>
      </w:r>
    </w:p>
    <w:p xmlns:wp14="http://schemas.microsoft.com/office/word/2010/wordml" w14:paraId="40B51BFD" wp14:textId="77777777">
      <w:pPr>
        <w:jc w:val="both"/>
        <w:rPr>
          <w:rFonts w:ascii="Garamond" w:hAnsi="Garamond" w:eastAsia="Garamond" w:cs="Garamond"/>
          <w:bCs/>
        </w:rPr>
      </w:pPr>
      <w:r>
        <w:rPr>
          <w:rFonts w:ascii="Garamond" w:hAnsi="Garamond" w:eastAsia="Garamond" w:cs="Garamond"/>
          <w:bCs/>
        </w:rPr>
        <w:t>·</w:t>
      </w:r>
      <w:r>
        <w:rPr>
          <w:rFonts w:ascii="Garamond" w:hAnsi="Garamond" w:eastAsia="Garamond" w:cs="Garamond"/>
          <w:bCs/>
        </w:rPr>
        <w:tab/>
      </w:r>
      <w:r>
        <w:rPr>
          <w:rFonts w:ascii="Garamond" w:hAnsi="Garamond" w:eastAsia="Garamond" w:cs="Garamond"/>
          <w:bCs/>
        </w:rPr>
        <w:t xml:space="preserve">Vi: Es el valor total corregido de cada una de las propuestas “i”. </w:t>
      </w:r>
    </w:p>
    <w:p xmlns:wp14="http://schemas.microsoft.com/office/word/2010/wordml" w14:paraId="7EFF8555" wp14:textId="77777777">
      <w:pPr>
        <w:jc w:val="both"/>
        <w:rPr>
          <w:rFonts w:ascii="Garamond" w:hAnsi="Garamond" w:eastAsia="Garamond" w:cs="Garamond"/>
          <w:bCs/>
        </w:rPr>
      </w:pPr>
      <w:r>
        <w:rPr>
          <w:rFonts w:ascii="Garamond" w:hAnsi="Garamond" w:eastAsia="Garamond" w:cs="Garamond"/>
          <w:bCs/>
        </w:rPr>
        <w:t xml:space="preserve"> </w:t>
      </w:r>
    </w:p>
    <w:p xmlns:wp14="http://schemas.microsoft.com/office/word/2010/wordml" w14:paraId="2BAB1893" wp14:textId="77777777">
      <w:pPr>
        <w:jc w:val="both"/>
        <w:rPr>
          <w:rFonts w:ascii="Garamond" w:hAnsi="Garamond" w:eastAsia="Garamond" w:cs="Garamond"/>
          <w:bCs/>
        </w:rPr>
      </w:pPr>
      <w:r>
        <w:rPr>
          <w:rFonts w:ascii="Garamond" w:hAnsi="Garamond" w:eastAsia="Garamond" w:cs="Garamond"/>
          <w:bCs/>
        </w:rPr>
        <w:t>Para la presentación de la oferta económica el proponente deberá diligenciar el Formato establecido por la Entidad. De no hacerlo o hacerlo de manera parcial o de ofrecer alguno de los ítems a precio cero ($0), la propuesta será rechazada.</w:t>
      </w:r>
    </w:p>
    <w:p xmlns:wp14="http://schemas.microsoft.com/office/word/2010/wordml" w14:paraId="5DDA7B45" wp14:textId="77777777">
      <w:pPr>
        <w:jc w:val="both"/>
        <w:rPr>
          <w:rFonts w:ascii="Garamond" w:hAnsi="Garamond" w:eastAsia="Garamond" w:cs="Garamond"/>
          <w:bCs/>
        </w:rPr>
      </w:pPr>
    </w:p>
    <w:p xmlns:wp14="http://schemas.microsoft.com/office/word/2010/wordml" w14:paraId="21B7E4EE" wp14:textId="77777777">
      <w:pPr>
        <w:jc w:val="both"/>
        <w:rPr>
          <w:rFonts w:ascii="Garamond" w:hAnsi="Garamond" w:eastAsia="Garamond" w:cs="Garamond"/>
          <w:bCs/>
        </w:rPr>
      </w:pPr>
      <w:r>
        <w:rPr>
          <w:rFonts w:ascii="Garamond" w:hAnsi="Garamond" w:eastAsia="Garamond" w:cs="Garamond"/>
          <w:bCs/>
        </w:rPr>
        <w:t>El proponente deberá tener en cuenta que el valor propuesto debe contemplar todos los gastos y descuentos que se generen para la suscripción, legalización, ejecución y liquidación del contrato, así como los efectuados en cada pago y todos los impuestos de ley derivados de este tipo de contratación, etc.</w:t>
      </w:r>
    </w:p>
    <w:p xmlns:wp14="http://schemas.microsoft.com/office/word/2010/wordml" w14:paraId="26D6304A" wp14:textId="77777777">
      <w:pPr>
        <w:jc w:val="both"/>
        <w:rPr>
          <w:rFonts w:ascii="Garamond" w:hAnsi="Garamond" w:eastAsia="Garamond" w:cs="Garamond"/>
          <w:bCs/>
        </w:rPr>
      </w:pPr>
    </w:p>
    <w:p xmlns:wp14="http://schemas.microsoft.com/office/word/2010/wordml" w14:paraId="020758B5" wp14:textId="77777777">
      <w:pPr>
        <w:jc w:val="both"/>
        <w:rPr>
          <w:rFonts w:ascii="Garamond" w:hAnsi="Garamond" w:eastAsia="Garamond" w:cs="Garamond"/>
          <w:bCs/>
        </w:rPr>
      </w:pPr>
      <w:r>
        <w:rPr>
          <w:rFonts w:ascii="Garamond" w:hAnsi="Garamond" w:eastAsia="Garamond" w:cs="Garamond"/>
          <w:bCs/>
        </w:rPr>
        <w:t>Los valores deben presentarse en moneda legal colombiana e incluirán todos los costos directos e indirectos que garanticen la ejecución del contrato. El proponente deberá contemplar en su oferta la totalidad de los costos y mano de obra requeridos para el desarrollo de las actividades ofertadas, requeridos para tal fin, incluyendo el transporte y demás necesarios para el cumplimiento del objeto contractual.</w:t>
      </w:r>
    </w:p>
    <w:p xmlns:wp14="http://schemas.microsoft.com/office/word/2010/wordml" w14:paraId="6EE2D8B7" wp14:textId="77777777">
      <w:pPr>
        <w:jc w:val="both"/>
        <w:rPr>
          <w:rFonts w:ascii="Garamond" w:hAnsi="Garamond" w:eastAsia="Garamond" w:cs="Garamond"/>
          <w:bCs/>
        </w:rPr>
      </w:pPr>
    </w:p>
    <w:p xmlns:wp14="http://schemas.microsoft.com/office/word/2010/wordml" w14:paraId="0FA0D0D5" wp14:textId="77777777">
      <w:pPr>
        <w:jc w:val="both"/>
        <w:rPr>
          <w:rFonts w:ascii="Garamond" w:hAnsi="Garamond" w:eastAsia="Garamond" w:cs="Garamond"/>
          <w:bCs/>
        </w:rPr>
      </w:pPr>
      <w:r>
        <w:rPr>
          <w:rFonts w:ascii="Garamond" w:hAnsi="Garamond" w:eastAsia="Garamond" w:cs="Garamond"/>
          <w:bCs/>
        </w:rPr>
        <w:t>Los valores unitarios deberán ajustarse al peso bien sea por exceso o por defecto. Si la cifra decimal del peso es igual o superior a cinco (5) se ajustará a la unidad de pesos inmediatamente siguiente, si la cifra decimal del peso es menor a cinco (5) se ajustará la cifra suprimiendo el decimal.</w:t>
      </w:r>
    </w:p>
    <w:p xmlns:wp14="http://schemas.microsoft.com/office/word/2010/wordml" w14:paraId="27783899" wp14:textId="77777777">
      <w:pPr>
        <w:jc w:val="both"/>
        <w:rPr>
          <w:rFonts w:ascii="Garamond" w:hAnsi="Garamond" w:eastAsia="Garamond" w:cs="Garamond"/>
          <w:bCs/>
        </w:rPr>
      </w:pPr>
    </w:p>
    <w:p xmlns:wp14="http://schemas.microsoft.com/office/word/2010/wordml" w14:paraId="4A20086B" wp14:textId="77777777">
      <w:pPr>
        <w:jc w:val="both"/>
        <w:rPr>
          <w:rFonts w:ascii="Garamond" w:hAnsi="Garamond" w:eastAsia="Garamond" w:cs="Garamond"/>
          <w:bCs/>
        </w:rPr>
      </w:pPr>
      <w:r>
        <w:rPr>
          <w:rFonts w:ascii="Garamond" w:hAnsi="Garamond" w:eastAsia="Garamond" w:cs="Garamond"/>
          <w:bCs/>
        </w:rPr>
        <w:t>Las operaciones entre columnas y las sumas se deben realizar con todos los decimales. Solamente el valor total se debe aproximar al peso, si la cifra decimal del peso es igual o superior a cinco (5) se ajustará a la unidad de pesos inmediatamente siguiente, si la cifra decimal del peso es menor a cinco (5) se ajustará la cifra suprimiendo el decimal. Los valores deben cubrir todos los costos en los que vaya a incurrir el contratista durante el desarrollo del contrato, deberán expresarse en números y en pesos colombianos.</w:t>
      </w:r>
    </w:p>
    <w:p xmlns:wp14="http://schemas.microsoft.com/office/word/2010/wordml" w14:paraId="49EFCB9C" wp14:textId="77777777">
      <w:pPr>
        <w:jc w:val="both"/>
        <w:rPr>
          <w:rFonts w:ascii="Garamond" w:hAnsi="Garamond" w:eastAsia="Garamond" w:cs="Garamond"/>
          <w:bCs/>
        </w:rPr>
      </w:pPr>
    </w:p>
    <w:p xmlns:wp14="http://schemas.microsoft.com/office/word/2010/wordml" w14:paraId="0F62F83E" wp14:textId="77777777">
      <w:pPr>
        <w:jc w:val="both"/>
        <w:rPr>
          <w:rFonts w:ascii="Garamond" w:hAnsi="Garamond" w:eastAsia="Garamond" w:cs="Garamond"/>
        </w:rPr>
      </w:pPr>
      <w:r>
        <w:rPr>
          <w:rFonts w:ascii="Garamond" w:hAnsi="Garamond" w:eastAsia="Garamond" w:cs="Garamond"/>
        </w:rPr>
        <w:t>La omisión de los ítems o el cambio en la descripción de estos que implique cambio de especificaciones técnicas en los mismos darán cero (0) puntos por inconsistencias en la propuesta económica. El FONDO corregirá los errores aritméticos contenidos en los productos y en la sumatoria y con los valores corregidos se realizará la evaluación de la oferta económica.</w:t>
      </w:r>
    </w:p>
    <w:p xmlns:wp14="http://schemas.microsoft.com/office/word/2010/wordml" w14:paraId="62DA0A75" wp14:textId="77777777">
      <w:pPr>
        <w:jc w:val="both"/>
        <w:rPr>
          <w:rFonts w:ascii="Garamond" w:hAnsi="Garamond" w:eastAsia="Garamond" w:cs="Garamond"/>
          <w:bCs/>
        </w:rPr>
      </w:pPr>
    </w:p>
    <w:p xmlns:wp14="http://schemas.microsoft.com/office/word/2010/wordml" w14:paraId="61D02396" wp14:textId="77777777">
      <w:pPr>
        <w:jc w:val="both"/>
        <w:rPr>
          <w:rFonts w:ascii="Garamond" w:hAnsi="Garamond" w:eastAsia="Garamond" w:cs="Garamond"/>
          <w:bCs/>
        </w:rPr>
      </w:pPr>
      <w:r>
        <w:rPr>
          <w:rFonts w:ascii="Garamond" w:hAnsi="Garamond" w:eastAsia="Garamond" w:cs="Garamond"/>
          <w:bCs/>
        </w:rPr>
        <w:t>El Proponente deberá tener en cuenta que todos los impuestos y contribuciones del orden distrital y nacional deberán ser contemplados dentro de los valores de la propuesta. La evaluación se hará con el valor corregido, como resultado del proceso de verificación aritmética.</w:t>
      </w:r>
    </w:p>
    <w:p xmlns:wp14="http://schemas.microsoft.com/office/word/2010/wordml" w14:paraId="08F21FB7" wp14:textId="77777777">
      <w:pPr>
        <w:jc w:val="both"/>
        <w:rPr>
          <w:rFonts w:ascii="Garamond" w:hAnsi="Garamond" w:eastAsia="Garamond" w:cs="Garamond"/>
          <w:bCs/>
        </w:rPr>
      </w:pPr>
    </w:p>
    <w:p xmlns:wp14="http://schemas.microsoft.com/office/word/2010/wordml" w14:paraId="4BB76A60" wp14:textId="77777777">
      <w:pPr>
        <w:jc w:val="both"/>
        <w:rPr>
          <w:rFonts w:ascii="Garamond" w:hAnsi="Garamond" w:eastAsia="Garamond" w:cs="Garamond"/>
          <w:bCs/>
        </w:rPr>
      </w:pPr>
      <w:r>
        <w:rPr>
          <w:rFonts w:ascii="Garamond" w:hAnsi="Garamond" w:eastAsia="Garamond" w:cs="Garamond"/>
          <w:bCs/>
        </w:rPr>
        <w:t>Los precios unitarios de la propuesta deben mantenerse en firme a partir de la presentación de la oferta y hasta el momento de la liquidación del contrato a suscribirse. Serán de cargo del proponente todos los costos asociados a la preparación y elaboración de su propuesta.</w:t>
      </w:r>
    </w:p>
    <w:p xmlns:wp14="http://schemas.microsoft.com/office/word/2010/wordml" w14:paraId="6C3721CE" wp14:textId="77777777">
      <w:pPr>
        <w:jc w:val="center"/>
        <w:rPr>
          <w:rFonts w:ascii="Garamond" w:hAnsi="Garamond" w:eastAsia="Garamond" w:cs="Garamond"/>
        </w:rPr>
      </w:pPr>
    </w:p>
    <w:p xmlns:wp14="http://schemas.microsoft.com/office/word/2010/wordml" w14:paraId="4EBF1261" wp14:textId="77777777">
      <w:pPr>
        <w:jc w:val="center"/>
        <w:rPr>
          <w:rFonts w:ascii="Garamond" w:hAnsi="Garamond" w:eastAsia="Garamond" w:cs="Garamond"/>
        </w:rPr>
      </w:pPr>
    </w:p>
    <w:p xmlns:wp14="http://schemas.microsoft.com/office/word/2010/wordml" w14:paraId="239EA57D" wp14:textId="77777777">
      <w:pPr>
        <w:jc w:val="both"/>
        <w:rPr>
          <w:rFonts w:ascii="Garamond" w:hAnsi="Garamond" w:eastAsia="Garamond" w:cs="Garamond"/>
          <w:b/>
          <w:bCs/>
        </w:rPr>
      </w:pPr>
      <w:r>
        <w:rPr>
          <w:rFonts w:ascii="Garamond" w:hAnsi="Garamond" w:eastAsia="Garamond" w:cs="Garamond"/>
          <w:b/>
          <w:bCs/>
        </w:rPr>
        <w:t xml:space="preserve">5.2.2. FACTOR DE CALIDAD (30 PUNTOS) </w:t>
      </w:r>
    </w:p>
    <w:p xmlns:wp14="http://schemas.microsoft.com/office/word/2010/wordml" w14:paraId="183F6C7A" wp14:textId="77777777">
      <w:pPr>
        <w:jc w:val="both"/>
        <w:rPr>
          <w:rFonts w:ascii="Garamond" w:hAnsi="Garamond" w:eastAsia="Garamond" w:cs="Garamond"/>
          <w:b/>
          <w:bCs/>
        </w:rPr>
      </w:pPr>
      <w:r>
        <w:rPr>
          <w:rFonts w:ascii="Garamond" w:hAnsi="Garamond" w:eastAsia="Garamond" w:cs="Garamond"/>
          <w:b/>
          <w:bCs/>
        </w:rPr>
        <w:t xml:space="preserve"> </w:t>
      </w:r>
    </w:p>
    <w:p xmlns:wp14="http://schemas.microsoft.com/office/word/2010/wordml" w14:paraId="54314369" wp14:textId="77777777">
      <w:pPr>
        <w:jc w:val="both"/>
        <w:rPr>
          <w:rFonts w:ascii="Garamond" w:hAnsi="Garamond" w:eastAsia="Garamond" w:cs="Garamond"/>
          <w:lang w:val="es-ES"/>
        </w:rPr>
      </w:pPr>
      <w:r>
        <w:rPr>
          <w:rFonts w:ascii="Garamond" w:hAnsi="Garamond" w:eastAsia="Garamond" w:cs="Garamond"/>
        </w:rPr>
        <w:t xml:space="preserve">Se otorgará puntaje al oferente que dentro de su propuesta incluya sin costo adicional para la Entidad beneficios adicionales que mejoran la calidad técnica de la oferta. </w:t>
      </w:r>
      <w:r>
        <w:rPr>
          <w:rFonts w:ascii="Garamond" w:hAnsi="Garamond" w:eastAsia="Garamond" w:cs="Garamond"/>
          <w:lang w:val="es-ES"/>
        </w:rPr>
        <w:t>Los puntos se asignarán de la siguiente manera:</w:t>
      </w:r>
    </w:p>
    <w:p xmlns:wp14="http://schemas.microsoft.com/office/word/2010/wordml" w14:paraId="22ADAAD0" wp14:textId="77777777">
      <w:pPr>
        <w:jc w:val="both"/>
        <w:rPr>
          <w:rFonts w:ascii="Garamond" w:hAnsi="Garamond" w:eastAsia="Garamond" w:cs="Garamond"/>
          <w:lang w:val="es-ES"/>
        </w:rPr>
      </w:pPr>
    </w:p>
    <w:p xmlns:wp14="http://schemas.microsoft.com/office/word/2010/wordml" w14:paraId="34DD74ED" wp14:textId="77777777">
      <w:pPr>
        <w:pStyle w:val="220"/>
        <w:numPr>
          <w:ilvl w:val="0"/>
          <w:numId w:val="14"/>
        </w:numPr>
        <w:rPr>
          <w:rFonts w:ascii="Garamond" w:hAnsi="Garamond" w:eastAsia="Garamond" w:cs="Garamond"/>
          <w:b/>
          <w:bCs/>
          <w:sz w:val="24"/>
          <w:szCs w:val="24"/>
          <w:u w:val="single"/>
        </w:rPr>
      </w:pPr>
      <w:r>
        <w:rPr>
          <w:rFonts w:ascii="Garamond" w:hAnsi="Garamond" w:eastAsia="Garamond" w:cs="Garamond"/>
          <w:b/>
          <w:bCs/>
          <w:sz w:val="24"/>
          <w:szCs w:val="24"/>
          <w:u w:val="single"/>
        </w:rPr>
        <w:t xml:space="preserve">ITEM 1 PROFESIONAL DE APOYO ( 5 PUNTOS) </w:t>
      </w:r>
    </w:p>
    <w:p xmlns:wp14="http://schemas.microsoft.com/office/word/2010/wordml" w14:paraId="7531EA40" wp14:textId="77777777">
      <w:pPr>
        <w:jc w:val="both"/>
        <w:rPr>
          <w:rFonts w:ascii="Garamond" w:hAnsi="Garamond" w:eastAsia="Garamond" w:cs="Garamond"/>
        </w:rPr>
      </w:pPr>
      <w:r>
        <w:rPr>
          <w:rFonts w:ascii="Garamond" w:hAnsi="Garamond" w:eastAsia="Garamond" w:cs="Garamond"/>
        </w:rPr>
        <w:t xml:space="preserve">Aporte de un Profesional de apoyo de apoyo transversal adicional, para las actividades que comprenden el proyecto sin costo para la administración y con el siguiente perfil </w:t>
      </w:r>
    </w:p>
    <w:p xmlns:wp14="http://schemas.microsoft.com/office/word/2010/wordml" w14:paraId="24DC988B" wp14:textId="77777777">
      <w:pPr>
        <w:rPr>
          <w:rFonts w:ascii="Garamond" w:hAnsi="Garamond" w:eastAsia="Garamond" w:cs="Garamond"/>
        </w:rPr>
      </w:pPr>
    </w:p>
    <w:tbl>
      <w:tblPr>
        <w:tblStyle w:val="9"/>
        <w:tblW w:w="9315" w:type="dxa"/>
        <w:tblInd w:w="0" w:type="dxa"/>
        <w:tblLayout w:type="fixed"/>
        <w:tblCellMar>
          <w:top w:w="0" w:type="dxa"/>
          <w:left w:w="108" w:type="dxa"/>
          <w:bottom w:w="0" w:type="dxa"/>
          <w:right w:w="108" w:type="dxa"/>
        </w:tblCellMar>
      </w:tblPr>
      <w:tblGrid>
        <w:gridCol w:w="7118"/>
        <w:gridCol w:w="2197"/>
      </w:tblGrid>
      <w:tr xmlns:wp14="http://schemas.microsoft.com/office/word/2010/wordml" w14:paraId="13BD8143" wp14:textId="77777777">
        <w:tblPrEx>
          <w:tblCellMar>
            <w:top w:w="0" w:type="dxa"/>
            <w:left w:w="108" w:type="dxa"/>
            <w:bottom w:w="0" w:type="dxa"/>
            <w:right w:w="108" w:type="dxa"/>
          </w:tblCellMar>
        </w:tblPrEx>
        <w:trPr>
          <w:trHeight w:val="307" w:hRule="atLeast"/>
        </w:trPr>
        <w:tc>
          <w:tcPr>
            <w:tcW w:w="7118" w:type="dxa"/>
            <w:tcBorders>
              <w:top w:val="single" w:color="auto" w:sz="8" w:space="0"/>
              <w:left w:val="single" w:color="auto" w:sz="8" w:space="0"/>
              <w:bottom w:val="single" w:color="auto" w:sz="8" w:space="0"/>
              <w:right w:val="single" w:color="auto" w:sz="8" w:space="0"/>
            </w:tcBorders>
            <w:shd w:val="clear" w:color="auto" w:fill="D8D8D8" w:themeFill="background1" w:themeFillShade="D9"/>
          </w:tcPr>
          <w:p w14:paraId="2CD861F1" wp14:textId="77777777">
            <w:pPr>
              <w:jc w:val="center"/>
              <w:rPr>
                <w:rFonts w:ascii="Garamond" w:hAnsi="Garamond" w:eastAsia="Garamond" w:cs="Garamond"/>
                <w:b/>
                <w:bCs/>
              </w:rPr>
            </w:pPr>
            <w:r>
              <w:rPr>
                <w:rFonts w:ascii="Garamond" w:hAnsi="Garamond" w:eastAsia="Garamond" w:cs="Garamond"/>
                <w:b/>
                <w:bCs/>
              </w:rPr>
              <w:t>OFRECIMIENTO</w:t>
            </w:r>
          </w:p>
        </w:tc>
        <w:tc>
          <w:tcPr>
            <w:tcW w:w="2197" w:type="dxa"/>
            <w:tcBorders>
              <w:top w:val="single" w:color="auto" w:sz="8" w:space="0"/>
              <w:left w:val="single" w:color="auto" w:sz="8" w:space="0"/>
              <w:bottom w:val="single" w:color="auto" w:sz="8" w:space="0"/>
              <w:right w:val="single" w:color="auto" w:sz="8" w:space="0"/>
            </w:tcBorders>
            <w:shd w:val="clear" w:color="auto" w:fill="D8D8D8" w:themeFill="background1" w:themeFillShade="D9"/>
          </w:tcPr>
          <w:p w14:paraId="04322B8D" wp14:textId="77777777">
            <w:pPr>
              <w:jc w:val="center"/>
              <w:rPr>
                <w:rFonts w:ascii="Garamond" w:hAnsi="Garamond" w:eastAsia="Garamond" w:cs="Garamond"/>
                <w:b/>
                <w:bCs/>
              </w:rPr>
            </w:pPr>
            <w:r>
              <w:rPr>
                <w:rFonts w:ascii="Garamond" w:hAnsi="Garamond" w:eastAsia="Garamond" w:cs="Garamond"/>
                <w:b/>
                <w:bCs/>
              </w:rPr>
              <w:t>PUNTAJE</w:t>
            </w:r>
          </w:p>
        </w:tc>
      </w:tr>
      <w:tr xmlns:wp14="http://schemas.microsoft.com/office/word/2010/wordml" w14:paraId="3B460A93" wp14:textId="77777777">
        <w:tblPrEx>
          <w:tblCellMar>
            <w:top w:w="0" w:type="dxa"/>
            <w:left w:w="108" w:type="dxa"/>
            <w:bottom w:w="0" w:type="dxa"/>
            <w:right w:w="108" w:type="dxa"/>
          </w:tblCellMar>
        </w:tblPrEx>
        <w:trPr>
          <w:trHeight w:val="425" w:hRule="atLeast"/>
        </w:trPr>
        <w:tc>
          <w:tcPr>
            <w:tcW w:w="7118" w:type="dxa"/>
            <w:tcBorders>
              <w:top w:val="single" w:color="auto" w:sz="8" w:space="0"/>
              <w:left w:val="single" w:color="auto" w:sz="8" w:space="0"/>
              <w:bottom w:val="single" w:color="auto" w:sz="8" w:space="0"/>
              <w:right w:val="single" w:color="auto" w:sz="8" w:space="0"/>
            </w:tcBorders>
            <w:vAlign w:val="center"/>
          </w:tcPr>
          <w:p w14:paraId="11BB318F" wp14:textId="77777777">
            <w:pPr>
              <w:suppressAutoHyphens w:val="0"/>
              <w:contextualSpacing/>
              <w:jc w:val="both"/>
              <w:rPr>
                <w:rFonts w:ascii="Garamond" w:hAnsi="Garamond" w:eastAsia="Garamond" w:cs="Garamond"/>
              </w:rPr>
            </w:pPr>
          </w:p>
          <w:p w14:paraId="556901D5" wp14:textId="77777777">
            <w:pPr>
              <w:suppressAutoHyphens w:val="0"/>
              <w:contextualSpacing/>
              <w:jc w:val="both"/>
              <w:rPr>
                <w:rFonts w:ascii="Garamond" w:hAnsi="Garamond" w:eastAsia="Garamond" w:cs="Garamond"/>
              </w:rPr>
            </w:pPr>
            <w:r>
              <w:rPr>
                <w:rFonts w:ascii="Garamond" w:hAnsi="Garamond" w:eastAsia="Garamond" w:cs="Garamond"/>
              </w:rPr>
              <w:t>Profesional sin costo adicional para el FDLK con título de pregrado en  turismo, con especialización en gerencia de proyectos y/o gestión turística; y maestría en Administración de negocios y/o maestría en Turismo, con mínimo 5 años de experiencia profesional, con el fin de realizar el apoyo en todas las gestiones del proyecto, con disponibilidad al 100%.</w:t>
            </w:r>
          </w:p>
          <w:p w14:paraId="50C20ACC" wp14:textId="77777777">
            <w:pPr>
              <w:suppressAutoHyphens w:val="0"/>
              <w:contextualSpacing/>
              <w:jc w:val="both"/>
              <w:rPr>
                <w:rFonts w:ascii="Garamond" w:hAnsi="Garamond" w:eastAsia="Garamond" w:cs="Garamond"/>
              </w:rPr>
            </w:pPr>
          </w:p>
        </w:tc>
        <w:tc>
          <w:tcPr>
            <w:tcW w:w="2197" w:type="dxa"/>
            <w:tcBorders>
              <w:top w:val="single" w:color="auto" w:sz="8" w:space="0"/>
              <w:left w:val="single" w:color="auto" w:sz="8" w:space="0"/>
              <w:bottom w:val="single" w:color="auto" w:sz="8" w:space="0"/>
              <w:right w:val="single" w:color="auto" w:sz="8" w:space="0"/>
            </w:tcBorders>
            <w:vAlign w:val="center"/>
          </w:tcPr>
          <w:p w14:paraId="0BB1B3A9" wp14:textId="77777777">
            <w:pPr>
              <w:jc w:val="center"/>
              <w:rPr>
                <w:rFonts w:ascii="Garamond" w:hAnsi="Garamond" w:eastAsia="Garamond" w:cs="Garamond"/>
              </w:rPr>
            </w:pPr>
            <w:r>
              <w:rPr>
                <w:rFonts w:ascii="Garamond" w:hAnsi="Garamond" w:eastAsia="Garamond" w:cs="Garamond"/>
              </w:rPr>
              <w:t xml:space="preserve">5 puntos </w:t>
            </w:r>
          </w:p>
        </w:tc>
      </w:tr>
    </w:tbl>
    <w:p xmlns:wp14="http://schemas.microsoft.com/office/word/2010/wordml" w14:paraId="4CD134B7" wp14:textId="77777777">
      <w:pPr>
        <w:jc w:val="both"/>
        <w:rPr>
          <w:rFonts w:ascii="Garamond" w:hAnsi="Garamond" w:eastAsia="Garamond" w:cs="Garamond"/>
          <w:b/>
          <w:bCs/>
          <w:i/>
          <w:iCs/>
          <w:sz w:val="20"/>
          <w:szCs w:val="20"/>
          <w:u w:val="single"/>
        </w:rPr>
      </w:pPr>
    </w:p>
    <w:p xmlns:wp14="http://schemas.microsoft.com/office/word/2010/wordml" w14:paraId="66374403" wp14:textId="77777777">
      <w:pPr>
        <w:jc w:val="both"/>
        <w:rPr>
          <w:rFonts w:ascii="Garamond" w:hAnsi="Garamond" w:eastAsia="Garamond" w:cs="Garamond"/>
          <w:b/>
          <w:bCs/>
          <w:i/>
          <w:iCs/>
          <w:sz w:val="20"/>
          <w:szCs w:val="20"/>
          <w:u w:val="single"/>
        </w:rPr>
      </w:pPr>
      <w:r>
        <w:rPr>
          <w:rFonts w:ascii="Garamond" w:hAnsi="Garamond" w:eastAsia="Garamond" w:cs="Garamond"/>
          <w:b/>
          <w:bCs/>
          <w:i/>
          <w:iCs/>
          <w:sz w:val="20"/>
          <w:szCs w:val="20"/>
          <w:u w:val="single"/>
        </w:rPr>
        <w:t>El oferente que presente dicho requerimiento sin costo adicional para la administración para el apoyo de las actividades del desarrollo del proceso obtendrá Cinco (05) puntos</w:t>
      </w:r>
    </w:p>
    <w:p xmlns:wp14="http://schemas.microsoft.com/office/word/2010/wordml" w14:paraId="59F919D6" wp14:textId="77777777">
      <w:pPr>
        <w:jc w:val="both"/>
        <w:rPr>
          <w:rFonts w:ascii="Garamond" w:hAnsi="Garamond" w:eastAsia="Garamond" w:cs="Garamond"/>
          <w:b/>
          <w:bCs/>
          <w:i/>
          <w:iCs/>
          <w:sz w:val="20"/>
          <w:szCs w:val="20"/>
          <w:u w:val="single"/>
        </w:rPr>
      </w:pPr>
    </w:p>
    <w:p xmlns:wp14="http://schemas.microsoft.com/office/word/2010/wordml" w14:paraId="73B7E397" wp14:textId="77777777">
      <w:pPr>
        <w:pStyle w:val="220"/>
        <w:numPr>
          <w:ilvl w:val="0"/>
          <w:numId w:val="14"/>
        </w:numPr>
        <w:rPr>
          <w:rFonts w:ascii="Garamond" w:hAnsi="Garamond" w:eastAsia="Garamond" w:cs="Garamond"/>
          <w:b/>
          <w:bCs/>
          <w:sz w:val="24"/>
          <w:szCs w:val="24"/>
          <w:u w:val="single"/>
        </w:rPr>
      </w:pPr>
      <w:r>
        <w:rPr>
          <w:rFonts w:ascii="Garamond" w:hAnsi="Garamond" w:eastAsia="Garamond" w:cs="Garamond"/>
          <w:b/>
          <w:bCs/>
          <w:sz w:val="24"/>
          <w:szCs w:val="24"/>
          <w:u w:val="single"/>
        </w:rPr>
        <w:t xml:space="preserve">ITEM 2 FERIAS ADICIONALES ( 10 PUNTOS) </w:t>
      </w:r>
    </w:p>
    <w:tbl>
      <w:tblPr>
        <w:tblStyle w:val="9"/>
        <w:tblW w:w="9315" w:type="dxa"/>
        <w:tblInd w:w="0" w:type="dxa"/>
        <w:tblLayout w:type="fixed"/>
        <w:tblCellMar>
          <w:top w:w="0" w:type="dxa"/>
          <w:left w:w="108" w:type="dxa"/>
          <w:bottom w:w="0" w:type="dxa"/>
          <w:right w:w="108" w:type="dxa"/>
        </w:tblCellMar>
      </w:tblPr>
      <w:tblGrid>
        <w:gridCol w:w="7118"/>
        <w:gridCol w:w="2197"/>
      </w:tblGrid>
      <w:tr xmlns:wp14="http://schemas.microsoft.com/office/word/2010/wordml" w14:paraId="4B30DE35" wp14:textId="77777777">
        <w:tblPrEx>
          <w:tblCellMar>
            <w:top w:w="0" w:type="dxa"/>
            <w:left w:w="108" w:type="dxa"/>
            <w:bottom w:w="0" w:type="dxa"/>
            <w:right w:w="108" w:type="dxa"/>
          </w:tblCellMar>
        </w:tblPrEx>
        <w:trPr>
          <w:trHeight w:val="307" w:hRule="atLeast"/>
        </w:trPr>
        <w:tc>
          <w:tcPr>
            <w:tcW w:w="7118" w:type="dxa"/>
            <w:tcBorders>
              <w:top w:val="single" w:color="auto" w:sz="8" w:space="0"/>
              <w:left w:val="single" w:color="auto" w:sz="8" w:space="0"/>
              <w:bottom w:val="single" w:color="auto" w:sz="8" w:space="0"/>
              <w:right w:val="single" w:color="auto" w:sz="8" w:space="0"/>
            </w:tcBorders>
            <w:shd w:val="clear" w:color="auto" w:fill="D8D8D8" w:themeFill="background1" w:themeFillShade="D9"/>
          </w:tcPr>
          <w:p w14:paraId="70A31FC6" wp14:textId="77777777">
            <w:pPr>
              <w:jc w:val="center"/>
              <w:rPr>
                <w:rFonts w:ascii="Garamond" w:hAnsi="Garamond" w:eastAsia="Garamond" w:cs="Garamond"/>
                <w:b/>
                <w:bCs/>
              </w:rPr>
            </w:pPr>
            <w:r>
              <w:rPr>
                <w:rFonts w:ascii="Garamond" w:hAnsi="Garamond" w:eastAsia="Garamond" w:cs="Garamond"/>
                <w:b/>
                <w:bCs/>
              </w:rPr>
              <w:t>OFRECIMIENTO</w:t>
            </w:r>
          </w:p>
        </w:tc>
        <w:tc>
          <w:tcPr>
            <w:tcW w:w="2197" w:type="dxa"/>
            <w:tcBorders>
              <w:top w:val="single" w:color="auto" w:sz="8" w:space="0"/>
              <w:left w:val="single" w:color="auto" w:sz="8" w:space="0"/>
              <w:bottom w:val="single" w:color="auto" w:sz="8" w:space="0"/>
              <w:right w:val="single" w:color="auto" w:sz="8" w:space="0"/>
            </w:tcBorders>
            <w:shd w:val="clear" w:color="auto" w:fill="D8D8D8" w:themeFill="background1" w:themeFillShade="D9"/>
          </w:tcPr>
          <w:p w14:paraId="3D06DBF3" wp14:textId="77777777">
            <w:pPr>
              <w:jc w:val="center"/>
              <w:rPr>
                <w:rFonts w:ascii="Garamond" w:hAnsi="Garamond" w:eastAsia="Garamond" w:cs="Garamond"/>
                <w:b/>
                <w:bCs/>
              </w:rPr>
            </w:pPr>
            <w:r>
              <w:rPr>
                <w:rFonts w:ascii="Garamond" w:hAnsi="Garamond" w:eastAsia="Garamond" w:cs="Garamond"/>
                <w:b/>
                <w:bCs/>
              </w:rPr>
              <w:t>PUNTAJE</w:t>
            </w:r>
          </w:p>
        </w:tc>
      </w:tr>
      <w:tr xmlns:wp14="http://schemas.microsoft.com/office/word/2010/wordml" w14:paraId="44E92932" wp14:textId="77777777">
        <w:tblPrEx>
          <w:tblCellMar>
            <w:top w:w="0" w:type="dxa"/>
            <w:left w:w="108" w:type="dxa"/>
            <w:bottom w:w="0" w:type="dxa"/>
            <w:right w:w="108" w:type="dxa"/>
          </w:tblCellMar>
        </w:tblPrEx>
        <w:trPr>
          <w:trHeight w:val="425" w:hRule="atLeast"/>
        </w:trPr>
        <w:tc>
          <w:tcPr>
            <w:tcW w:w="7118" w:type="dxa"/>
            <w:tcBorders>
              <w:top w:val="single" w:color="auto" w:sz="8" w:space="0"/>
              <w:left w:val="single" w:color="auto" w:sz="8" w:space="0"/>
              <w:bottom w:val="single" w:color="auto" w:sz="8" w:space="0"/>
              <w:right w:val="single" w:color="auto" w:sz="8" w:space="0"/>
            </w:tcBorders>
            <w:vAlign w:val="center"/>
          </w:tcPr>
          <w:p w14:paraId="2CC9646E" wp14:textId="77777777">
            <w:pPr>
              <w:suppressAutoHyphens w:val="0"/>
              <w:contextualSpacing/>
              <w:jc w:val="both"/>
              <w:rPr>
                <w:rFonts w:ascii="Garamond" w:hAnsi="Garamond" w:eastAsia="Garamond" w:cs="Garamond"/>
              </w:rPr>
            </w:pPr>
            <w:r>
              <w:rPr>
                <w:rFonts w:ascii="Garamond" w:hAnsi="Garamond" w:eastAsia="Times" w:cstheme="minorBidi"/>
                <w:color w:val="000000" w:themeColor="text1"/>
                <w:sz w:val="20"/>
                <w:szCs w:val="20"/>
                <w14:textFill>
                  <w14:solidFill>
                    <w14:schemeClr w14:val="tx1"/>
                  </w14:solidFill>
                </w14:textFill>
              </w:rPr>
              <w:t>organización de tres (03) ferias adicionales, promoviendo la articulación entre emprendedores, MiPymes y organizaciones comunitarias con agencias de viajes, operadores turísticos, restaurantes, hoteles e instituciones públicas y privadas, en las mismas condiciones estipuladas en el anexo técnico.</w:t>
            </w:r>
          </w:p>
        </w:tc>
        <w:tc>
          <w:tcPr>
            <w:tcW w:w="2197" w:type="dxa"/>
            <w:tcBorders>
              <w:top w:val="single" w:color="auto" w:sz="8" w:space="0"/>
              <w:left w:val="single" w:color="auto" w:sz="8" w:space="0"/>
              <w:bottom w:val="single" w:color="auto" w:sz="8" w:space="0"/>
              <w:right w:val="single" w:color="auto" w:sz="8" w:space="0"/>
            </w:tcBorders>
            <w:vAlign w:val="center"/>
          </w:tcPr>
          <w:p w14:paraId="451EAD3F" wp14:textId="77777777">
            <w:pPr>
              <w:jc w:val="center"/>
              <w:rPr>
                <w:rFonts w:ascii="Garamond" w:hAnsi="Garamond" w:eastAsia="Garamond" w:cs="Garamond"/>
              </w:rPr>
            </w:pPr>
            <w:r>
              <w:rPr>
                <w:rFonts w:ascii="Garamond" w:hAnsi="Garamond" w:eastAsia="Garamond" w:cs="Garamond"/>
              </w:rPr>
              <w:t xml:space="preserve">10 puntos </w:t>
            </w:r>
          </w:p>
        </w:tc>
      </w:tr>
      <w:tr xmlns:wp14="http://schemas.microsoft.com/office/word/2010/wordml" w14:paraId="6DB51D08" wp14:textId="77777777">
        <w:tblPrEx>
          <w:tblCellMar>
            <w:top w:w="0" w:type="dxa"/>
            <w:left w:w="108" w:type="dxa"/>
            <w:bottom w:w="0" w:type="dxa"/>
            <w:right w:w="108" w:type="dxa"/>
          </w:tblCellMar>
        </w:tblPrEx>
        <w:trPr>
          <w:trHeight w:val="63" w:hRule="atLeast"/>
        </w:trPr>
        <w:tc>
          <w:tcPr>
            <w:tcW w:w="7118" w:type="dxa"/>
            <w:tcBorders>
              <w:top w:val="single" w:color="auto" w:sz="8" w:space="0"/>
              <w:left w:val="single" w:color="auto" w:sz="8" w:space="0"/>
              <w:bottom w:val="single" w:color="auto" w:sz="8" w:space="0"/>
              <w:right w:val="single" w:color="auto" w:sz="8" w:space="0"/>
            </w:tcBorders>
            <w:vAlign w:val="center"/>
          </w:tcPr>
          <w:p w14:paraId="3FDE3ECD" wp14:textId="77777777">
            <w:pPr>
              <w:suppressAutoHyphens w:val="0"/>
              <w:contextualSpacing/>
              <w:jc w:val="both"/>
              <w:rPr>
                <w:rFonts w:ascii="Garamond" w:hAnsi="Garamond" w:eastAsia="Garamond" w:cs="Garamond"/>
              </w:rPr>
            </w:pPr>
            <w:r>
              <w:rPr>
                <w:rFonts w:ascii="Garamond" w:hAnsi="Garamond" w:eastAsia="Times" w:cstheme="minorBidi"/>
                <w:color w:val="000000" w:themeColor="text1"/>
                <w:sz w:val="20"/>
                <w:szCs w:val="20"/>
                <w14:textFill>
                  <w14:solidFill>
                    <w14:schemeClr w14:val="tx1"/>
                  </w14:solidFill>
                </w14:textFill>
              </w:rPr>
              <w:t>organización de dos (02) ferias adicionales, promoviendo la articulación entre emprendedores, MiPymes y organizaciones comunitarias con agencias de viajes, operadores turísticos, restaurantes, hoteles e instituciones públicas y privadas, en las mismas condiciones estipuladas en el anexo técnico.</w:t>
            </w:r>
          </w:p>
        </w:tc>
        <w:tc>
          <w:tcPr>
            <w:tcW w:w="2197" w:type="dxa"/>
            <w:tcBorders>
              <w:top w:val="single" w:color="auto" w:sz="8" w:space="0"/>
              <w:left w:val="single" w:color="auto" w:sz="8" w:space="0"/>
              <w:bottom w:val="single" w:color="auto" w:sz="8" w:space="0"/>
              <w:right w:val="single" w:color="auto" w:sz="8" w:space="0"/>
            </w:tcBorders>
            <w:vAlign w:val="center"/>
          </w:tcPr>
          <w:p w14:paraId="4C1C1DEE" wp14:textId="77777777">
            <w:pPr>
              <w:jc w:val="center"/>
              <w:rPr>
                <w:rFonts w:ascii="Garamond" w:hAnsi="Garamond" w:eastAsia="Garamond" w:cs="Garamond"/>
              </w:rPr>
            </w:pPr>
            <w:r>
              <w:rPr>
                <w:rFonts w:ascii="Garamond" w:hAnsi="Garamond" w:eastAsia="Garamond" w:cs="Garamond"/>
              </w:rPr>
              <w:t xml:space="preserve">07 puntos </w:t>
            </w:r>
          </w:p>
        </w:tc>
      </w:tr>
      <w:tr xmlns:wp14="http://schemas.microsoft.com/office/word/2010/wordml" w14:paraId="342B70B0" wp14:textId="77777777">
        <w:tblPrEx>
          <w:tblCellMar>
            <w:top w:w="0" w:type="dxa"/>
            <w:left w:w="108" w:type="dxa"/>
            <w:bottom w:w="0" w:type="dxa"/>
            <w:right w:w="108" w:type="dxa"/>
          </w:tblCellMar>
        </w:tblPrEx>
        <w:trPr>
          <w:trHeight w:val="63" w:hRule="atLeast"/>
        </w:trPr>
        <w:tc>
          <w:tcPr>
            <w:tcW w:w="7118" w:type="dxa"/>
            <w:tcBorders>
              <w:top w:val="single" w:color="auto" w:sz="8" w:space="0"/>
              <w:left w:val="single" w:color="auto" w:sz="8" w:space="0"/>
              <w:bottom w:val="single" w:color="auto" w:sz="8" w:space="0"/>
              <w:right w:val="single" w:color="auto" w:sz="8" w:space="0"/>
            </w:tcBorders>
            <w:vAlign w:val="center"/>
          </w:tcPr>
          <w:p w14:paraId="5827B97C" wp14:textId="77777777">
            <w:pPr>
              <w:suppressAutoHyphens w:val="0"/>
              <w:contextualSpacing/>
              <w:jc w:val="both"/>
              <w:rPr>
                <w:rFonts w:ascii="Garamond" w:hAnsi="Garamond" w:eastAsia="Garamond" w:cs="Garamond"/>
              </w:rPr>
            </w:pPr>
            <w:r>
              <w:rPr>
                <w:rFonts w:ascii="Garamond" w:hAnsi="Garamond" w:eastAsia="Times" w:cstheme="minorBidi"/>
                <w:color w:val="000000" w:themeColor="text1"/>
                <w:sz w:val="20"/>
                <w:szCs w:val="20"/>
                <w14:textFill>
                  <w14:solidFill>
                    <w14:schemeClr w14:val="tx1"/>
                  </w14:solidFill>
                </w14:textFill>
              </w:rPr>
              <w:t>organización de una (01) ferias adicionales, promoviendo la articulación entre emprendedores, MiPymes y organizaciones comunitarias con agencias de viajes, operadores turísticos, restaurantes, hoteles e instituciones públicas y privadas, en las mismas condiciones estipuladas en el anexo técnico.</w:t>
            </w:r>
          </w:p>
        </w:tc>
        <w:tc>
          <w:tcPr>
            <w:tcW w:w="2197" w:type="dxa"/>
            <w:tcBorders>
              <w:top w:val="single" w:color="auto" w:sz="8" w:space="0"/>
              <w:left w:val="single" w:color="auto" w:sz="8" w:space="0"/>
              <w:bottom w:val="single" w:color="auto" w:sz="8" w:space="0"/>
              <w:right w:val="single" w:color="auto" w:sz="8" w:space="0"/>
            </w:tcBorders>
            <w:vAlign w:val="center"/>
          </w:tcPr>
          <w:p w14:paraId="0703B460" wp14:textId="77777777">
            <w:pPr>
              <w:jc w:val="center"/>
              <w:rPr>
                <w:rFonts w:ascii="Garamond" w:hAnsi="Garamond" w:eastAsia="Garamond" w:cs="Garamond"/>
              </w:rPr>
            </w:pPr>
            <w:r>
              <w:rPr>
                <w:rFonts w:ascii="Garamond" w:hAnsi="Garamond" w:eastAsia="Garamond" w:cs="Garamond"/>
              </w:rPr>
              <w:t>03 puntos</w:t>
            </w:r>
          </w:p>
        </w:tc>
      </w:tr>
      <w:tr xmlns:wp14="http://schemas.microsoft.com/office/word/2010/wordml" w14:paraId="1A20D5B2" wp14:textId="77777777">
        <w:tblPrEx>
          <w:tblCellMar>
            <w:top w:w="0" w:type="dxa"/>
            <w:left w:w="108" w:type="dxa"/>
            <w:bottom w:w="0" w:type="dxa"/>
            <w:right w:w="108" w:type="dxa"/>
          </w:tblCellMar>
        </w:tblPrEx>
        <w:trPr>
          <w:trHeight w:val="63" w:hRule="atLeast"/>
        </w:trPr>
        <w:tc>
          <w:tcPr>
            <w:tcW w:w="7118" w:type="dxa"/>
            <w:tcBorders>
              <w:top w:val="single" w:color="auto" w:sz="8" w:space="0"/>
              <w:left w:val="single" w:color="auto" w:sz="8" w:space="0"/>
              <w:bottom w:val="single" w:color="auto" w:sz="8" w:space="0"/>
              <w:right w:val="single" w:color="auto" w:sz="8" w:space="0"/>
            </w:tcBorders>
            <w:vAlign w:val="center"/>
          </w:tcPr>
          <w:p w14:paraId="29053735" wp14:textId="77777777">
            <w:pPr>
              <w:suppressAutoHyphens w:val="0"/>
              <w:contextualSpacing/>
              <w:jc w:val="both"/>
              <w:rPr>
                <w:rFonts w:ascii="Garamond" w:hAnsi="Garamond" w:eastAsia="Times" w:cstheme="minorBidi"/>
                <w:color w:val="000000" w:themeColor="text1"/>
                <w:sz w:val="20"/>
                <w:szCs w:val="20"/>
                <w14:textFill>
                  <w14:solidFill>
                    <w14:schemeClr w14:val="tx1"/>
                  </w14:solidFill>
                </w14:textFill>
              </w:rPr>
            </w:pPr>
            <w:r>
              <w:rPr>
                <w:rFonts w:ascii="Garamond" w:hAnsi="Garamond" w:eastAsia="Times" w:cstheme="minorBidi"/>
                <w:color w:val="000000" w:themeColor="text1"/>
                <w:sz w:val="20"/>
                <w:szCs w:val="20"/>
                <w14:textFill>
                  <w14:solidFill>
                    <w14:schemeClr w14:val="tx1"/>
                  </w14:solidFill>
                </w14:textFill>
              </w:rPr>
              <w:t>No organización de ferias adicionales, promoviendo la articulación entre emprendedores, MiPymes y organizaciones comunitarias con agencias de viajes, operadores turísticos, restaurantes, hoteles e instituciones públicas y privadas, en las mismas condiciones estipuladas en el anexo técnico.</w:t>
            </w:r>
          </w:p>
        </w:tc>
        <w:tc>
          <w:tcPr>
            <w:tcW w:w="2197" w:type="dxa"/>
            <w:tcBorders>
              <w:top w:val="single" w:color="auto" w:sz="8" w:space="0"/>
              <w:left w:val="single" w:color="auto" w:sz="8" w:space="0"/>
              <w:bottom w:val="single" w:color="auto" w:sz="8" w:space="0"/>
              <w:right w:val="single" w:color="auto" w:sz="8" w:space="0"/>
            </w:tcBorders>
            <w:vAlign w:val="center"/>
          </w:tcPr>
          <w:p w14:paraId="4823A294" wp14:textId="77777777">
            <w:pPr>
              <w:jc w:val="center"/>
              <w:rPr>
                <w:rFonts w:ascii="Garamond" w:hAnsi="Garamond" w:eastAsia="Garamond" w:cs="Garamond"/>
              </w:rPr>
            </w:pPr>
            <w:r>
              <w:rPr>
                <w:rFonts w:ascii="Garamond" w:hAnsi="Garamond" w:eastAsia="Garamond" w:cs="Garamond"/>
              </w:rPr>
              <w:t xml:space="preserve">0 puntos </w:t>
            </w:r>
          </w:p>
        </w:tc>
      </w:tr>
    </w:tbl>
    <w:p xmlns:wp14="http://schemas.microsoft.com/office/word/2010/wordml" w14:paraId="018ED10E" wp14:textId="77777777">
      <w:pPr>
        <w:jc w:val="both"/>
        <w:rPr>
          <w:rFonts w:ascii="Garamond" w:hAnsi="Garamond" w:cs="Arial"/>
          <w:b/>
          <w:color w:val="808080" w:themeColor="background1" w:themeShade="80"/>
        </w:rPr>
      </w:pPr>
      <w:r>
        <w:rPr>
          <w:rFonts w:ascii="Garamond" w:hAnsi="Garamond" w:cs="Arial"/>
          <w:b/>
          <w:color w:val="808080" w:themeColor="background1" w:themeShade="80"/>
        </w:rPr>
        <w:t xml:space="preserve">NOTA Las Ferias ofertadas se van a realizar conforme lo describe el anexo técnico </w:t>
      </w:r>
    </w:p>
    <w:p xmlns:wp14="http://schemas.microsoft.com/office/word/2010/wordml" w14:paraId="7673E4D4" wp14:textId="77777777">
      <w:pPr>
        <w:jc w:val="both"/>
        <w:rPr>
          <w:rFonts w:ascii="Garamond" w:hAnsi="Garamond" w:eastAsia="Garamond" w:cs="Garamond"/>
          <w:b/>
          <w:bCs/>
          <w:i/>
          <w:iCs/>
          <w:sz w:val="20"/>
          <w:szCs w:val="20"/>
          <w:u w:val="single"/>
        </w:rPr>
      </w:pPr>
      <w:r>
        <w:rPr>
          <w:rFonts w:ascii="Garamond" w:hAnsi="Garamond" w:eastAsia="Garamond" w:cs="Garamond"/>
          <w:b/>
          <w:bCs/>
          <w:i/>
          <w:iCs/>
          <w:sz w:val="20"/>
          <w:szCs w:val="20"/>
          <w:u w:val="single"/>
        </w:rPr>
        <w:t>El oferente que presente dicho requerimiento sin costo adicional para la administración para el apoyo de las actividades del desarrollo del proceso obtendrá el puntaje asignado segun la anterior tabla</w:t>
      </w:r>
    </w:p>
    <w:p xmlns:wp14="http://schemas.microsoft.com/office/word/2010/wordml" w14:paraId="7C8F9E68" wp14:textId="77777777">
      <w:pPr>
        <w:jc w:val="both"/>
        <w:rPr>
          <w:rFonts w:ascii="Garamond" w:hAnsi="Garamond" w:cs="Arial"/>
          <w:b/>
          <w:color w:val="808080" w:themeColor="background1" w:themeShade="80"/>
        </w:rPr>
      </w:pPr>
      <w:r>
        <w:rPr>
          <w:rFonts w:ascii="Garamond" w:hAnsi="Garamond" w:cs="Arial"/>
          <w:b/>
          <w:color w:val="808080" w:themeColor="background1" w:themeShade="80"/>
        </w:rPr>
        <w:t>|</w:t>
      </w:r>
    </w:p>
    <w:p xmlns:wp14="http://schemas.microsoft.com/office/word/2010/wordml" w14:paraId="0D9B580D" wp14:textId="77777777">
      <w:pPr>
        <w:pStyle w:val="220"/>
        <w:numPr>
          <w:ilvl w:val="0"/>
          <w:numId w:val="14"/>
        </w:numPr>
        <w:rPr>
          <w:rFonts w:ascii="Garamond" w:hAnsi="Garamond" w:eastAsia="Garamond" w:cs="Garamond"/>
          <w:b/>
          <w:bCs/>
          <w:sz w:val="24"/>
          <w:szCs w:val="24"/>
          <w:u w:val="single"/>
        </w:rPr>
      </w:pPr>
      <w:r>
        <w:rPr>
          <w:rFonts w:ascii="Garamond" w:hAnsi="Garamond" w:eastAsia="Garamond" w:cs="Garamond"/>
          <w:b/>
          <w:bCs/>
          <w:sz w:val="24"/>
          <w:szCs w:val="24"/>
          <w:u w:val="single"/>
        </w:rPr>
        <w:t xml:space="preserve">ITEM 3 VINCULACION DE ARTISTAS LOCALES ( 5 PUNTOS) </w:t>
      </w:r>
    </w:p>
    <w:p xmlns:wp14="http://schemas.microsoft.com/office/word/2010/wordml" w14:paraId="67A8F4E6" wp14:textId="77777777">
      <w:pPr>
        <w:jc w:val="both"/>
        <w:rPr>
          <w:rFonts w:ascii="Garamond" w:hAnsi="Garamond" w:cs="Arial"/>
          <w:b/>
          <w:color w:val="808080" w:themeColor="background1" w:themeShade="80"/>
        </w:rPr>
      </w:pPr>
    </w:p>
    <w:tbl>
      <w:tblPr>
        <w:tblStyle w:val="9"/>
        <w:tblW w:w="9315" w:type="dxa"/>
        <w:tblInd w:w="0" w:type="dxa"/>
        <w:tblLayout w:type="fixed"/>
        <w:tblCellMar>
          <w:top w:w="0" w:type="dxa"/>
          <w:left w:w="108" w:type="dxa"/>
          <w:bottom w:w="0" w:type="dxa"/>
          <w:right w:w="108" w:type="dxa"/>
        </w:tblCellMar>
      </w:tblPr>
      <w:tblGrid>
        <w:gridCol w:w="7118"/>
        <w:gridCol w:w="2197"/>
      </w:tblGrid>
      <w:tr xmlns:wp14="http://schemas.microsoft.com/office/word/2010/wordml" w14:paraId="540C2788" wp14:textId="77777777">
        <w:tblPrEx>
          <w:tblCellMar>
            <w:top w:w="0" w:type="dxa"/>
            <w:left w:w="108" w:type="dxa"/>
            <w:bottom w:w="0" w:type="dxa"/>
            <w:right w:w="108" w:type="dxa"/>
          </w:tblCellMar>
        </w:tblPrEx>
        <w:trPr>
          <w:trHeight w:val="307" w:hRule="atLeast"/>
        </w:trPr>
        <w:tc>
          <w:tcPr>
            <w:tcW w:w="7118" w:type="dxa"/>
            <w:tcBorders>
              <w:top w:val="single" w:color="auto" w:sz="8" w:space="0"/>
              <w:left w:val="single" w:color="auto" w:sz="8" w:space="0"/>
              <w:bottom w:val="single" w:color="auto" w:sz="8" w:space="0"/>
              <w:right w:val="single" w:color="auto" w:sz="8" w:space="0"/>
            </w:tcBorders>
            <w:shd w:val="clear" w:color="auto" w:fill="D8D8D8" w:themeFill="background1" w:themeFillShade="D9"/>
          </w:tcPr>
          <w:p w14:paraId="7C8815B5" wp14:textId="77777777">
            <w:pPr>
              <w:jc w:val="center"/>
              <w:rPr>
                <w:rFonts w:ascii="Garamond" w:hAnsi="Garamond" w:eastAsia="Garamond" w:cs="Garamond"/>
                <w:b/>
                <w:bCs/>
              </w:rPr>
            </w:pPr>
            <w:r>
              <w:rPr>
                <w:rFonts w:ascii="Garamond" w:hAnsi="Garamond" w:eastAsia="Garamond" w:cs="Garamond"/>
                <w:b/>
                <w:bCs/>
              </w:rPr>
              <w:t>OFRECIMIENTO</w:t>
            </w:r>
          </w:p>
        </w:tc>
        <w:tc>
          <w:tcPr>
            <w:tcW w:w="2197" w:type="dxa"/>
            <w:tcBorders>
              <w:top w:val="single" w:color="auto" w:sz="8" w:space="0"/>
              <w:left w:val="single" w:color="auto" w:sz="8" w:space="0"/>
              <w:bottom w:val="single" w:color="auto" w:sz="8" w:space="0"/>
              <w:right w:val="single" w:color="auto" w:sz="8" w:space="0"/>
            </w:tcBorders>
            <w:shd w:val="clear" w:color="auto" w:fill="D8D8D8" w:themeFill="background1" w:themeFillShade="D9"/>
          </w:tcPr>
          <w:p w14:paraId="0BB5AF20" wp14:textId="77777777">
            <w:pPr>
              <w:jc w:val="center"/>
              <w:rPr>
                <w:rFonts w:ascii="Garamond" w:hAnsi="Garamond" w:eastAsia="Garamond" w:cs="Garamond"/>
                <w:b/>
                <w:bCs/>
              </w:rPr>
            </w:pPr>
            <w:r>
              <w:rPr>
                <w:rFonts w:ascii="Garamond" w:hAnsi="Garamond" w:eastAsia="Garamond" w:cs="Garamond"/>
                <w:b/>
                <w:bCs/>
              </w:rPr>
              <w:t>PUNTAJE</w:t>
            </w:r>
          </w:p>
        </w:tc>
      </w:tr>
      <w:tr xmlns:wp14="http://schemas.microsoft.com/office/word/2010/wordml" w14:paraId="3B3D802D" wp14:textId="77777777">
        <w:tblPrEx>
          <w:tblCellMar>
            <w:top w:w="0" w:type="dxa"/>
            <w:left w:w="108" w:type="dxa"/>
            <w:bottom w:w="0" w:type="dxa"/>
            <w:right w:w="108" w:type="dxa"/>
          </w:tblCellMar>
        </w:tblPrEx>
        <w:trPr>
          <w:trHeight w:val="425" w:hRule="atLeast"/>
        </w:trPr>
        <w:tc>
          <w:tcPr>
            <w:tcW w:w="7118" w:type="dxa"/>
            <w:tcBorders>
              <w:top w:val="single" w:color="auto" w:sz="8" w:space="0"/>
              <w:left w:val="single" w:color="auto" w:sz="8" w:space="0"/>
              <w:bottom w:val="single" w:color="auto" w:sz="8" w:space="0"/>
              <w:right w:val="single" w:color="auto" w:sz="8" w:space="0"/>
            </w:tcBorders>
            <w:vAlign w:val="center"/>
          </w:tcPr>
          <w:p w14:paraId="71555C21" wp14:textId="77777777">
            <w:pPr>
              <w:suppressAutoHyphens w:val="0"/>
              <w:contextualSpacing/>
              <w:jc w:val="both"/>
              <w:rPr>
                <w:rFonts w:ascii="Garamond" w:hAnsi="Garamond" w:eastAsia="Garamond" w:cs="Garamond"/>
              </w:rPr>
            </w:pPr>
            <w:r>
              <w:rPr>
                <w:rFonts w:ascii="Garamond" w:hAnsi="Garamond" w:eastAsia="Garamond" w:cs="Garamond"/>
              </w:rPr>
              <w:t xml:space="preserve">Compromiso a través de documento escrito en donde las actividades referentes a la elaboración de murales se realizarán con artistas locales. </w:t>
            </w:r>
          </w:p>
        </w:tc>
        <w:tc>
          <w:tcPr>
            <w:tcW w:w="2197" w:type="dxa"/>
            <w:tcBorders>
              <w:top w:val="single" w:color="auto" w:sz="8" w:space="0"/>
              <w:left w:val="single" w:color="auto" w:sz="8" w:space="0"/>
              <w:bottom w:val="single" w:color="auto" w:sz="8" w:space="0"/>
              <w:right w:val="single" w:color="auto" w:sz="8" w:space="0"/>
            </w:tcBorders>
            <w:vAlign w:val="center"/>
          </w:tcPr>
          <w:p w14:paraId="72BC4204" wp14:textId="77777777">
            <w:pPr>
              <w:jc w:val="center"/>
              <w:rPr>
                <w:rFonts w:ascii="Garamond" w:hAnsi="Garamond" w:eastAsia="Garamond" w:cs="Garamond"/>
              </w:rPr>
            </w:pPr>
            <w:r>
              <w:rPr>
                <w:rFonts w:ascii="Garamond" w:hAnsi="Garamond" w:eastAsia="Garamond" w:cs="Garamond"/>
              </w:rPr>
              <w:t xml:space="preserve">5 puntos </w:t>
            </w:r>
          </w:p>
        </w:tc>
      </w:tr>
      <w:tr xmlns:wp14="http://schemas.microsoft.com/office/word/2010/wordml" w14:paraId="38170481" wp14:textId="77777777">
        <w:tblPrEx>
          <w:tblCellMar>
            <w:top w:w="0" w:type="dxa"/>
            <w:left w:w="108" w:type="dxa"/>
            <w:bottom w:w="0" w:type="dxa"/>
            <w:right w:w="108" w:type="dxa"/>
          </w:tblCellMar>
        </w:tblPrEx>
        <w:trPr>
          <w:trHeight w:val="425" w:hRule="atLeast"/>
        </w:trPr>
        <w:tc>
          <w:tcPr>
            <w:tcW w:w="7118" w:type="dxa"/>
            <w:tcBorders>
              <w:top w:val="single" w:color="auto" w:sz="8" w:space="0"/>
              <w:left w:val="single" w:color="auto" w:sz="8" w:space="0"/>
              <w:bottom w:val="single" w:color="auto" w:sz="8" w:space="0"/>
              <w:right w:val="single" w:color="auto" w:sz="8" w:space="0"/>
            </w:tcBorders>
            <w:vAlign w:val="center"/>
          </w:tcPr>
          <w:p w14:paraId="1F452A40" wp14:textId="77777777">
            <w:pPr>
              <w:suppressAutoHyphens w:val="0"/>
              <w:contextualSpacing/>
              <w:jc w:val="both"/>
              <w:rPr>
                <w:rFonts w:ascii="Garamond" w:hAnsi="Garamond" w:eastAsia="Garamond" w:cs="Garamond"/>
              </w:rPr>
            </w:pPr>
            <w:r>
              <w:rPr>
                <w:rFonts w:ascii="Garamond" w:hAnsi="Garamond" w:eastAsia="Garamond" w:cs="Garamond"/>
              </w:rPr>
              <w:t>No establece compromiso de actividades referentes a la elaboración de murales con artistas locales.</w:t>
            </w:r>
          </w:p>
        </w:tc>
        <w:tc>
          <w:tcPr>
            <w:tcW w:w="2197" w:type="dxa"/>
            <w:tcBorders>
              <w:top w:val="single" w:color="auto" w:sz="8" w:space="0"/>
              <w:left w:val="single" w:color="auto" w:sz="8" w:space="0"/>
              <w:bottom w:val="single" w:color="auto" w:sz="8" w:space="0"/>
              <w:right w:val="single" w:color="auto" w:sz="8" w:space="0"/>
            </w:tcBorders>
            <w:vAlign w:val="center"/>
          </w:tcPr>
          <w:p w14:paraId="3B72A454" wp14:textId="77777777">
            <w:pPr>
              <w:jc w:val="center"/>
              <w:rPr>
                <w:rFonts w:ascii="Garamond" w:hAnsi="Garamond" w:eastAsia="Garamond" w:cs="Garamond"/>
              </w:rPr>
            </w:pPr>
            <w:r>
              <w:rPr>
                <w:rFonts w:ascii="Garamond" w:hAnsi="Garamond" w:eastAsia="Garamond" w:cs="Garamond"/>
              </w:rPr>
              <w:t xml:space="preserve">0 puntos </w:t>
            </w:r>
          </w:p>
        </w:tc>
      </w:tr>
    </w:tbl>
    <w:p xmlns:wp14="http://schemas.microsoft.com/office/word/2010/wordml" w14:paraId="31FA9D5E" wp14:textId="77777777">
      <w:pPr>
        <w:jc w:val="both"/>
        <w:rPr>
          <w:rFonts w:ascii="Garamond" w:hAnsi="Garamond" w:cs="Arial"/>
          <w:b/>
          <w:color w:val="808080" w:themeColor="background1" w:themeShade="80"/>
        </w:rPr>
      </w:pPr>
    </w:p>
    <w:p xmlns:wp14="http://schemas.microsoft.com/office/word/2010/wordml" w14:paraId="374252C0" wp14:textId="77777777">
      <w:pPr>
        <w:pStyle w:val="220"/>
        <w:numPr>
          <w:ilvl w:val="0"/>
          <w:numId w:val="14"/>
        </w:numPr>
        <w:rPr>
          <w:rFonts w:ascii="Garamond" w:hAnsi="Garamond" w:eastAsia="Garamond" w:cs="Garamond"/>
          <w:b/>
          <w:bCs/>
          <w:sz w:val="24"/>
          <w:szCs w:val="24"/>
          <w:u w:val="single"/>
        </w:rPr>
      </w:pPr>
      <w:r>
        <w:rPr>
          <w:rFonts w:ascii="Garamond" w:hAnsi="Garamond" w:eastAsia="Garamond" w:cs="Garamond"/>
          <w:b/>
          <w:bCs/>
          <w:sz w:val="24"/>
          <w:szCs w:val="24"/>
          <w:u w:val="single"/>
        </w:rPr>
        <w:t>ITEM 4. PLATAFORMA DE SEGUIMIENTO Y CONTROL DEL PROYECTO ( 05 PUNTOS)</w:t>
      </w:r>
    </w:p>
    <w:p xmlns:wp14="http://schemas.microsoft.com/office/word/2010/wordml" w14:paraId="6E532334" wp14:textId="77777777">
      <w:pPr>
        <w:jc w:val="both"/>
        <w:rPr>
          <w:rFonts w:ascii="Garamond" w:hAnsi="Garamond" w:eastAsia="Garamond" w:cs="Garamond"/>
          <w:lang w:val="es-ES"/>
        </w:rPr>
      </w:pPr>
      <w:r>
        <w:rPr>
          <w:rFonts w:ascii="Garamond" w:hAnsi="Garamond" w:eastAsia="Garamond" w:cs="Garamond"/>
          <w:color w:val="000000" w:themeColor="text1"/>
          <w:lang w:val="es-ES"/>
          <w14:textFill>
            <w14:solidFill>
              <w14:schemeClr w14:val="tx1"/>
            </w14:solidFill>
          </w14:textFill>
        </w:rPr>
        <w:t>La Entidad otorgará un puntaje de cinco puntos (5) puntos al Proponente que acredite una Plataforma propia para seguimiento y control del proyecto,</w:t>
      </w:r>
      <w:r>
        <w:rPr>
          <w:rFonts w:ascii="Garamond" w:hAnsi="Garamond" w:eastAsia="Garamond" w:cs="Garamond"/>
          <w:b/>
          <w:bCs/>
          <w:color w:val="000000" w:themeColor="text1"/>
          <w:lang w:val="es-ES"/>
          <w14:textFill>
            <w14:solidFill>
              <w14:schemeClr w14:val="tx1"/>
            </w14:solidFill>
          </w14:textFill>
        </w:rPr>
        <w:t xml:space="preserve"> </w:t>
      </w:r>
      <w:r>
        <w:rPr>
          <w:rFonts w:ascii="Garamond" w:hAnsi="Garamond" w:eastAsia="Garamond" w:cs="Garamond"/>
          <w:color w:val="000000" w:themeColor="text1"/>
          <w:lang w:val="es-ES"/>
          <w14:textFill>
            <w14:solidFill>
              <w14:schemeClr w14:val="tx1"/>
            </w14:solidFill>
          </w14:textFill>
        </w:rPr>
        <w:t xml:space="preserve">encargada de facilitar la transferencia de información como datos de los participantes, </w:t>
      </w:r>
      <w:r>
        <w:rPr>
          <w:rFonts w:ascii="Garamond" w:hAnsi="Garamond" w:eastAsia="Garamond" w:cs="Garamond"/>
          <w:lang w:val="es-ES"/>
        </w:rPr>
        <w:t>para seguimiento y control del proyecto, que centralice la gestión documental, permita seguimiento de actividades y que facilite la comunicación entre beneficiarios, supervisores y la administración.</w:t>
      </w:r>
    </w:p>
    <w:p xmlns:wp14="http://schemas.microsoft.com/office/word/2010/wordml" w14:paraId="38B6E1A1" wp14:textId="77777777">
      <w:pPr>
        <w:jc w:val="both"/>
        <w:rPr>
          <w:rFonts w:ascii="Garamond" w:hAnsi="Garamond" w:eastAsia="Garamond" w:cs="Garamond"/>
          <w:lang w:val="es-ES"/>
        </w:rPr>
      </w:pPr>
    </w:p>
    <w:p xmlns:wp14="http://schemas.microsoft.com/office/word/2010/wordml" w14:paraId="1435F006" wp14:textId="77777777">
      <w:pPr>
        <w:jc w:val="both"/>
        <w:rPr>
          <w:rFonts w:ascii="Garamond" w:hAnsi="Garamond" w:eastAsia="Garamond" w:cs="Garamond"/>
          <w:lang w:val="es-ES"/>
        </w:rPr>
      </w:pPr>
    </w:p>
    <w:p xmlns:wp14="http://schemas.microsoft.com/office/word/2010/wordml" w14:paraId="634F961F" wp14:textId="77777777">
      <w:pPr>
        <w:jc w:val="both"/>
        <w:rPr>
          <w:rFonts w:ascii="Garamond" w:hAnsi="Garamond" w:eastAsia="Garamond" w:cs="Garamond"/>
          <w:color w:val="000000" w:themeColor="text1"/>
          <w:lang w:val="es-ES"/>
          <w14:textFill>
            <w14:solidFill>
              <w14:schemeClr w14:val="tx1"/>
            </w14:solidFill>
          </w14:textFill>
        </w:rPr>
      </w:pPr>
      <w:r>
        <w:rPr>
          <w:rFonts w:ascii="Garamond" w:hAnsi="Garamond" w:eastAsia="Garamond" w:cs="Garamond"/>
          <w:b/>
          <w:bCs/>
          <w:color w:val="000000" w:themeColor="text1"/>
          <w:lang w:val="es-ES"/>
          <w14:textFill>
            <w14:solidFill>
              <w14:schemeClr w14:val="tx1"/>
            </w14:solidFill>
          </w14:textFill>
        </w:rPr>
        <w:t>REGLAS PARA ACREDITAR EL GESTOR DE SEGUIMIENTO</w:t>
      </w:r>
    </w:p>
    <w:p xmlns:wp14="http://schemas.microsoft.com/office/word/2010/wordml" w14:paraId="21AD7773" wp14:textId="77777777">
      <w:pPr>
        <w:jc w:val="both"/>
        <w:rPr>
          <w:rFonts w:ascii="Garamond" w:hAnsi="Garamond" w:eastAsia="Garamond" w:cs="Garamond"/>
          <w:lang w:val="es-ES"/>
        </w:rPr>
      </w:pPr>
    </w:p>
    <w:p xmlns:wp14="http://schemas.microsoft.com/office/word/2010/wordml" w14:paraId="1FD007E2" wp14:textId="77777777">
      <w:pPr>
        <w:pStyle w:val="220"/>
        <w:numPr>
          <w:ilvl w:val="3"/>
          <w:numId w:val="21"/>
        </w:numPr>
        <w:ind w:left="709" w:hanging="425"/>
        <w:rPr>
          <w:rFonts w:ascii="Garamond" w:hAnsi="Garamond" w:eastAsia="Garamond" w:cs="Garamond"/>
          <w:kern w:val="3"/>
          <w:sz w:val="24"/>
          <w:szCs w:val="24"/>
          <w:lang w:val="es-ES" w:eastAsia="zh-CN" w:bidi="hi-IN"/>
        </w:rPr>
      </w:pPr>
      <w:r>
        <w:rPr>
          <w:rFonts w:ascii="Garamond" w:hAnsi="Garamond" w:eastAsia="Garamond" w:cs="Garamond"/>
          <w:kern w:val="3"/>
          <w:sz w:val="24"/>
          <w:szCs w:val="24"/>
          <w:lang w:val="es-ES" w:eastAsia="zh-CN" w:bidi="hi-IN"/>
        </w:rPr>
        <w:t>Para la asignación de este puntaje la plataforma deberá pertenecer al proponente, incluir sus logos, marca, y estar alojada en la URL registrada bajo el nombre del proponente.</w:t>
      </w:r>
    </w:p>
    <w:p xmlns:wp14="http://schemas.microsoft.com/office/word/2010/wordml" w14:paraId="56A78AD6" wp14:textId="77777777">
      <w:pPr>
        <w:pStyle w:val="220"/>
        <w:numPr>
          <w:ilvl w:val="3"/>
          <w:numId w:val="21"/>
        </w:numPr>
        <w:ind w:left="709" w:hanging="425"/>
        <w:rPr>
          <w:rFonts w:ascii="Garamond" w:hAnsi="Garamond" w:eastAsia="Garamond" w:cs="Garamond"/>
          <w:kern w:val="3"/>
          <w:sz w:val="24"/>
          <w:szCs w:val="24"/>
          <w:lang w:val="es-ES" w:eastAsia="zh-CN" w:bidi="hi-IN"/>
        </w:rPr>
      </w:pPr>
      <w:r>
        <w:rPr>
          <w:rFonts w:ascii="Garamond" w:hAnsi="Garamond" w:eastAsia="Garamond" w:cs="Garamond"/>
          <w:lang w:val="es-ES"/>
        </w:rPr>
        <w:t>El proponente deberá proporcionar usuario y clave de prueba, para la validación en la plataforma.</w:t>
      </w:r>
    </w:p>
    <w:p xmlns:wp14="http://schemas.microsoft.com/office/word/2010/wordml" w14:paraId="19A61C7F" wp14:textId="77777777">
      <w:pPr>
        <w:ind w:left="360"/>
        <w:rPr>
          <w:rFonts w:ascii="Garamond" w:hAnsi="Garamond" w:eastAsia="Garamond" w:cs="Garamond"/>
          <w:color w:val="000000" w:themeColor="text1"/>
          <w:lang w:val="es-ES"/>
          <w14:textFill>
            <w14:solidFill>
              <w14:schemeClr w14:val="tx1"/>
            </w14:solidFill>
          </w14:textFill>
        </w:rPr>
      </w:pPr>
    </w:p>
    <w:p xmlns:wp14="http://schemas.microsoft.com/office/word/2010/wordml" w14:paraId="7538B0CE" wp14:textId="77777777">
      <w:pPr>
        <w:pStyle w:val="220"/>
        <w:numPr>
          <w:ilvl w:val="0"/>
          <w:numId w:val="14"/>
        </w:numPr>
        <w:rPr>
          <w:rFonts w:ascii="Garamond" w:hAnsi="Garamond" w:eastAsia="Garamond" w:cs="Garamond"/>
          <w:b/>
          <w:bCs/>
          <w:sz w:val="24"/>
          <w:szCs w:val="24"/>
          <w:u w:val="single"/>
          <w:lang w:val="en-US"/>
        </w:rPr>
      </w:pPr>
      <w:r>
        <w:rPr>
          <w:rFonts w:ascii="Garamond" w:hAnsi="Garamond" w:eastAsia="Garamond" w:cs="Garamond"/>
          <w:b/>
          <w:bCs/>
          <w:sz w:val="24"/>
          <w:szCs w:val="24"/>
          <w:u w:val="single"/>
          <w:lang w:val="en-US"/>
        </w:rPr>
        <w:t>ITEM 5 PLATAFORMA LMS (LEARNING MANAGEMENT SYSTEM)  (05 PUNTOS)</w:t>
      </w:r>
    </w:p>
    <w:p xmlns:wp14="http://schemas.microsoft.com/office/word/2010/wordml" w14:paraId="15907032" wp14:textId="77777777">
      <w:pPr>
        <w:jc w:val="both"/>
        <w:rPr>
          <w:rFonts w:ascii="Garamond" w:hAnsi="Garamond" w:eastAsia="Garamond" w:cs="Garamond"/>
          <w:lang w:val="es-ES"/>
        </w:rPr>
      </w:pPr>
      <w:r>
        <w:rPr>
          <w:rFonts w:ascii="Garamond" w:hAnsi="Garamond" w:eastAsia="Garamond" w:cs="Garamond"/>
          <w:color w:val="000000" w:themeColor="text1"/>
          <w:lang w:val="es-ES"/>
          <w14:textFill>
            <w14:solidFill>
              <w14:schemeClr w14:val="tx1"/>
            </w14:solidFill>
          </w14:textFill>
        </w:rPr>
        <w:t xml:space="preserve">La Entidad otorgará un puntaje de cinco puntos (5) puntos al Proponente que acredite una </w:t>
      </w:r>
      <w:r>
        <w:rPr>
          <w:rFonts w:ascii="Garamond" w:hAnsi="Garamond" w:eastAsia="Garamond" w:cs="Garamond"/>
          <w:color w:val="000000" w:themeColor="text1"/>
          <w14:textFill>
            <w14:solidFill>
              <w14:schemeClr w14:val="tx1"/>
            </w14:solidFill>
          </w14:textFill>
        </w:rPr>
        <w:t>Plataforma LMS (Learning Management System)</w:t>
      </w:r>
      <w:r>
        <w:rPr>
          <w:rFonts w:ascii="Garamond" w:hAnsi="Garamond" w:eastAsia="Garamond" w:cs="Garamond"/>
          <w:b/>
          <w:bCs/>
          <w:color w:val="000000" w:themeColor="text1"/>
          <w:lang w:val="es-ES"/>
          <w14:textFill>
            <w14:solidFill>
              <w14:schemeClr w14:val="tx1"/>
            </w14:solidFill>
          </w14:textFill>
        </w:rPr>
        <w:t xml:space="preserve"> </w:t>
      </w:r>
      <w:r>
        <w:rPr>
          <w:rFonts w:ascii="Garamond" w:hAnsi="Garamond" w:eastAsia="Garamond" w:cs="Garamond"/>
          <w:color w:val="000000" w:themeColor="text1"/>
          <w:lang w:val="es-ES"/>
          <w14:textFill>
            <w14:solidFill>
              <w14:schemeClr w14:val="tx1"/>
            </w14:solidFill>
          </w14:textFill>
        </w:rPr>
        <w:t xml:space="preserve">encargada de </w:t>
      </w:r>
      <w:r>
        <w:rPr>
          <w:rFonts w:ascii="Garamond" w:hAnsi="Garamond" w:eastAsia="Garamond" w:cs="Garamond"/>
          <w:lang w:val="es-ES"/>
        </w:rPr>
        <w:t xml:space="preserve">gestionar procesos de capacitación virtual para beneficiarios, con administración de usuarios, trazabilidad de avance y emisión de certificados. Debe personalizarse con la imagen del proyecto y operar en una URL propia con registro de propiedad, para ello deberá contener las siguientes recomendaciones técnicas: </w:t>
      </w:r>
    </w:p>
    <w:p xmlns:wp14="http://schemas.microsoft.com/office/word/2010/wordml" w14:paraId="7AAD85A4" wp14:textId="77777777">
      <w:pPr>
        <w:jc w:val="both"/>
        <w:rPr>
          <w:rFonts w:ascii="Garamond" w:hAnsi="Garamond" w:eastAsia="Garamond" w:cs="Garamond"/>
          <w:lang w:val="es-ES"/>
        </w:rPr>
      </w:pPr>
    </w:p>
    <w:p xmlns:wp14="http://schemas.microsoft.com/office/word/2010/wordml" w14:paraId="0B804519" wp14:textId="77777777">
      <w:pPr>
        <w:jc w:val="both"/>
        <w:rPr>
          <w:rFonts w:ascii="Garamond" w:hAnsi="Garamond" w:eastAsia="Garamond" w:cs="Garamond"/>
          <w:color w:val="000000" w:themeColor="text1"/>
          <w14:textFill>
            <w14:solidFill>
              <w14:schemeClr w14:val="tx1"/>
            </w14:solidFill>
          </w14:textFill>
        </w:rPr>
      </w:pPr>
      <w:r>
        <w:rPr>
          <w:rFonts w:ascii="Garamond" w:hAnsi="Garamond" w:eastAsia="Garamond" w:cs="Garamond"/>
          <w:b/>
          <w:bCs/>
          <w:color w:val="000000" w:themeColor="text1"/>
          <w14:textFill>
            <w14:solidFill>
              <w14:schemeClr w14:val="tx1"/>
            </w14:solidFill>
          </w14:textFill>
        </w:rPr>
        <w:t>1. Webhooks para eventos clave:</w:t>
      </w:r>
      <w:r>
        <w:rPr>
          <w:rFonts w:ascii="Garamond" w:hAnsi="Garamond" w:eastAsia="Garamond" w:cs="Garamond"/>
          <w:color w:val="000000" w:themeColor="text1"/>
          <w14:textFill>
            <w14:solidFill>
              <w14:schemeClr w14:val="tx1"/>
            </w14:solidFill>
          </w14:textFill>
        </w:rPr>
        <w:t xml:space="preserve"> Cada vez que un usuario complete un módulo, la plataforma debería enviar un webhook a los sistemas de la Alcaldía. </w:t>
      </w:r>
    </w:p>
    <w:p xmlns:wp14="http://schemas.microsoft.com/office/word/2010/wordml" w14:paraId="1486EF74" wp14:textId="77777777">
      <w:pPr>
        <w:jc w:val="both"/>
        <w:rPr>
          <w:rFonts w:ascii="Garamond" w:hAnsi="Garamond" w:eastAsia="Garamond" w:cs="Garamond"/>
          <w:color w:val="000000" w:themeColor="text1"/>
          <w14:textFill>
            <w14:solidFill>
              <w14:schemeClr w14:val="tx1"/>
            </w14:solidFill>
          </w14:textFill>
        </w:rPr>
      </w:pPr>
      <w:r>
        <w:rPr>
          <w:rFonts w:ascii="Garamond" w:hAnsi="Garamond" w:eastAsia="Garamond" w:cs="Garamond"/>
          <w:b/>
          <w:bCs/>
          <w:color w:val="000000" w:themeColor="text1"/>
          <w14:textFill>
            <w14:solidFill>
              <w14:schemeClr w14:val="tx1"/>
            </w14:solidFill>
          </w14:textFill>
        </w:rPr>
        <w:t>2. Compatibilidad con SSO:</w:t>
      </w:r>
      <w:r>
        <w:rPr>
          <w:rFonts w:ascii="Garamond" w:hAnsi="Garamond" w:eastAsia="Garamond" w:cs="Garamond"/>
          <w:color w:val="000000" w:themeColor="text1"/>
          <w14:textFill>
            <w14:solidFill>
              <w14:schemeClr w14:val="tx1"/>
            </w14:solidFill>
          </w14:textFill>
        </w:rPr>
        <w:t xml:space="preserve"> Supervisores y funcionarios deberían poder ingresar con sus credenciales institucionales para evitar múltiples usuarios y contraseñas. </w:t>
      </w:r>
    </w:p>
    <w:p xmlns:wp14="http://schemas.microsoft.com/office/word/2010/wordml" w14:paraId="698BD1CA" wp14:textId="77777777">
      <w:pPr>
        <w:jc w:val="both"/>
        <w:rPr>
          <w:rFonts w:ascii="Garamond" w:hAnsi="Garamond" w:eastAsia="Garamond" w:cs="Garamond"/>
          <w:color w:val="000000" w:themeColor="text1"/>
          <w14:textFill>
            <w14:solidFill>
              <w14:schemeClr w14:val="tx1"/>
            </w14:solidFill>
          </w14:textFill>
        </w:rPr>
      </w:pPr>
      <w:r>
        <w:rPr>
          <w:rFonts w:ascii="Garamond" w:hAnsi="Garamond" w:eastAsia="Garamond" w:cs="Garamond"/>
          <w:b/>
          <w:bCs/>
          <w:color w:val="000000" w:themeColor="text1"/>
          <w14:textFill>
            <w14:solidFill>
              <w14:schemeClr w14:val="tx1"/>
            </w14:solidFill>
          </w14:textFill>
        </w:rPr>
        <w:t>3. Carga masiva de usuarios y reportes automáticos:</w:t>
      </w:r>
      <w:r>
        <w:rPr>
          <w:rFonts w:ascii="Garamond" w:hAnsi="Garamond" w:eastAsia="Garamond" w:cs="Garamond"/>
          <w:color w:val="000000" w:themeColor="text1"/>
          <w14:textFill>
            <w14:solidFill>
              <w14:schemeClr w14:val="tx1"/>
            </w14:solidFill>
          </w14:textFill>
        </w:rPr>
        <w:t xml:space="preserve"> Debería aceptar un archivo tipo beneficiarios.xlsx y crear cuentas en lote, así como generar reportes consolidados para seguimiento.</w:t>
      </w:r>
    </w:p>
    <w:p xmlns:wp14="http://schemas.microsoft.com/office/word/2010/wordml" w14:paraId="7416F24B" wp14:textId="77777777">
      <w:pPr>
        <w:jc w:val="both"/>
        <w:rPr>
          <w:rFonts w:ascii="Garamond" w:hAnsi="Garamond" w:eastAsia="Garamond" w:cs="Garamond"/>
          <w:color w:val="000000" w:themeColor="text1"/>
          <w14:textFill>
            <w14:solidFill>
              <w14:schemeClr w14:val="tx1"/>
            </w14:solidFill>
          </w14:textFill>
        </w:rPr>
      </w:pPr>
      <w:r>
        <w:rPr>
          <w:rFonts w:ascii="Garamond" w:hAnsi="Garamond" w:eastAsia="Garamond" w:cs="Garamond"/>
          <w:b/>
          <w:bCs/>
          <w:color w:val="000000" w:themeColor="text1"/>
          <w14:textFill>
            <w14:solidFill>
              <w14:schemeClr w14:val="tx1"/>
            </w14:solidFill>
          </w14:textFill>
        </w:rPr>
        <w:t>4. Integración visual y embebible:</w:t>
      </w:r>
      <w:r>
        <w:rPr>
          <w:rFonts w:ascii="Garamond" w:hAnsi="Garamond" w:eastAsia="Garamond" w:cs="Garamond"/>
          <w:color w:val="000000" w:themeColor="text1"/>
          <w14:textFill>
            <w14:solidFill>
              <w14:schemeClr w14:val="tx1"/>
            </w14:solidFill>
          </w14:textFill>
        </w:rPr>
        <w:t xml:space="preserve"> Reportes y tableros del LMS deberían poder incrustarse en los dashboards que la Alcaldía ya utiliza. </w:t>
      </w:r>
    </w:p>
    <w:p xmlns:wp14="http://schemas.microsoft.com/office/word/2010/wordml" w14:paraId="5C46AB74" wp14:textId="77777777">
      <w:pPr>
        <w:jc w:val="both"/>
        <w:rPr>
          <w:rFonts w:ascii="Garamond" w:hAnsi="Garamond" w:eastAsia="Garamond" w:cs="Garamond"/>
          <w:color w:val="000000" w:themeColor="text1"/>
          <w14:textFill>
            <w14:solidFill>
              <w14:schemeClr w14:val="tx1"/>
            </w14:solidFill>
          </w14:textFill>
        </w:rPr>
      </w:pPr>
    </w:p>
    <w:p xmlns:wp14="http://schemas.microsoft.com/office/word/2010/wordml" w14:paraId="464415D7" wp14:textId="77777777">
      <w:pPr>
        <w:ind w:right="-235"/>
        <w:rPr>
          <w:rFonts w:ascii="Garamond" w:hAnsi="Garamond" w:eastAsia="Garamond" w:cs="Garamond"/>
          <w:b/>
          <w:bCs/>
          <w:u w:val="single"/>
          <w:lang w:val="en-US"/>
        </w:rPr>
      </w:pPr>
      <w:r>
        <w:rPr>
          <w:rFonts w:ascii="Garamond" w:hAnsi="Garamond" w:eastAsia="Garamond" w:cs="Garamond"/>
          <w:b/>
          <w:bCs/>
        </w:rPr>
        <w:t>REGLAS PARA ACREDITAR LA PLATAFORMA DE</w:t>
      </w:r>
      <w:r>
        <w:rPr>
          <w:rFonts w:ascii="Garamond" w:hAnsi="Garamond" w:eastAsia="Garamond" w:cs="Garamond"/>
          <w:b/>
          <w:bCs/>
          <w:u w:val="single"/>
          <w:lang w:val="en-US"/>
        </w:rPr>
        <w:t xml:space="preserve"> LMS (LEARNING MANAGEMENT SYSTEM)  (05 PUNTOS)</w:t>
      </w:r>
    </w:p>
    <w:p xmlns:wp14="http://schemas.microsoft.com/office/word/2010/wordml" w14:paraId="422E593D" wp14:textId="77777777">
      <w:pPr>
        <w:jc w:val="both"/>
        <w:rPr>
          <w:rFonts w:ascii="Garamond" w:hAnsi="Garamond" w:eastAsia="Garamond" w:cs="Garamond"/>
          <w:b/>
          <w:bCs/>
        </w:rPr>
      </w:pPr>
      <w:r>
        <w:rPr>
          <w:rFonts w:ascii="Garamond" w:hAnsi="Garamond" w:eastAsia="Garamond" w:cs="Garamond"/>
          <w:b/>
          <w:bCs/>
        </w:rPr>
        <w:t xml:space="preserve"> </w:t>
      </w:r>
    </w:p>
    <w:p xmlns:wp14="http://schemas.microsoft.com/office/word/2010/wordml" w14:paraId="1AC1BF71" wp14:textId="77777777">
      <w:pPr>
        <w:rPr>
          <w:rFonts w:ascii="Garamond" w:hAnsi="Garamond" w:eastAsia="Garamond" w:cs="Garamond"/>
          <w:lang w:val="es-ES"/>
        </w:rPr>
      </w:pPr>
      <w:r>
        <w:rPr>
          <w:rFonts w:ascii="Garamond" w:hAnsi="Garamond" w:eastAsia="Garamond" w:cs="Garamond"/>
          <w:lang w:val="es-ES"/>
        </w:rPr>
        <w:t>1. Para la asignación de este puntaje la plataforma deberá pertenecer al proponente, incluir sus logos, marca, y estar alojada en la URL registrada bajo el nombre del proponente.</w:t>
      </w:r>
    </w:p>
    <w:p xmlns:wp14="http://schemas.microsoft.com/office/word/2010/wordml" w14:paraId="15DA0947" wp14:textId="77777777">
      <w:pPr>
        <w:rPr>
          <w:rFonts w:ascii="Garamond" w:hAnsi="Garamond" w:eastAsia="Garamond" w:cs="Garamond"/>
          <w:lang w:val="es-ES"/>
        </w:rPr>
      </w:pPr>
      <w:r>
        <w:rPr>
          <w:rFonts w:ascii="Garamond" w:hAnsi="Garamond" w:eastAsia="Garamond" w:cs="Garamond"/>
          <w:lang w:val="es-ES"/>
        </w:rPr>
        <w:t>2.El proponente deberá proporcionar usuario y clave de prueba, para la validación en la plataforma.</w:t>
      </w:r>
    </w:p>
    <w:p xmlns:wp14="http://schemas.microsoft.com/office/word/2010/wordml" w14:paraId="1FDA74DB" wp14:textId="77777777">
      <w:pPr>
        <w:jc w:val="both"/>
        <w:rPr>
          <w:rFonts w:ascii="Garamond" w:hAnsi="Garamond" w:eastAsia="Garamond" w:cs="Garamond"/>
          <w:color w:val="000000" w:themeColor="text1"/>
          <w:lang w:val="es-ES"/>
          <w14:textFill>
            <w14:solidFill>
              <w14:schemeClr w14:val="tx1"/>
            </w14:solidFill>
          </w14:textFill>
        </w:rPr>
      </w:pPr>
    </w:p>
    <w:p xmlns:wp14="http://schemas.microsoft.com/office/word/2010/wordml" w14:paraId="7A7CFE05" wp14:textId="77777777">
      <w:pPr>
        <w:jc w:val="both"/>
        <w:rPr>
          <w:rFonts w:ascii="Garamond" w:hAnsi="Garamond" w:eastAsia="Garamond" w:cs="Garamond"/>
          <w:b/>
          <w:bCs/>
        </w:rPr>
      </w:pPr>
      <w:r>
        <w:rPr>
          <w:rFonts w:ascii="Garamond" w:hAnsi="Garamond" w:eastAsia="Garamond" w:cs="Garamond"/>
          <w:b/>
          <w:bCs/>
        </w:rPr>
        <w:t>5.2.3. APOYO A LA INDUSTRIA NACIONAL (HASTA 10 PUNTOS)</w:t>
      </w:r>
      <w:bookmarkStart w:name="_Hlk118970833" w:id="4"/>
      <w:r>
        <w:rPr>
          <w:rFonts w:ascii="Garamond" w:hAnsi="Garamond" w:eastAsia="Garamond" w:cs="Garamond"/>
          <w:b/>
          <w:bCs/>
        </w:rPr>
        <w:t>:</w:t>
      </w:r>
    </w:p>
    <w:bookmarkEnd w:id="4"/>
    <w:p xmlns:wp14="http://schemas.microsoft.com/office/word/2010/wordml" w14:paraId="282A02B9" wp14:textId="77777777">
      <w:pPr>
        <w:jc w:val="both"/>
        <w:rPr>
          <w:rFonts w:ascii="Garamond" w:hAnsi="Garamond" w:eastAsia="Garamond" w:cs="Garamond"/>
          <w:b/>
          <w:bCs/>
        </w:rPr>
      </w:pPr>
    </w:p>
    <w:p xmlns:wp14="http://schemas.microsoft.com/office/word/2010/wordml" w14:paraId="1B8EAD02" wp14:textId="77777777">
      <w:pPr>
        <w:jc w:val="both"/>
        <w:rPr>
          <w:rFonts w:ascii="Garamond" w:hAnsi="Garamond" w:eastAsia="Garamond" w:cs="Garamond"/>
          <w:lang w:val="es-ES"/>
        </w:rPr>
      </w:pPr>
      <w:bookmarkStart w:name="_Toc35616440" w:id="5"/>
      <w:bookmarkStart w:name="_Toc40113370" w:id="6"/>
      <w:bookmarkStart w:name="_Toc80983441" w:id="7"/>
      <w:bookmarkStart w:name="_Toc81311122" w:id="8"/>
      <w:bookmarkStart w:name="_Toc73441509" w:id="9"/>
      <w:bookmarkStart w:name="_Toc32144857" w:id="10"/>
      <w:r>
        <w:rPr>
          <w:rFonts w:ascii="Garamond" w:hAnsi="Garamond" w:eastAsia="Garamond" w:cs="Garamond"/>
          <w:lang w:val="es-ES"/>
        </w:rPr>
        <w:t>Los Proponentes pueden obtener puntaje de apoyo a la industria nacional por: (i) Promoción de servicios nacionales o con trato nacional, o por (ii) Incorporación de componente nacional en servicios extranjeros. La Entidad en ningún caso otorgará simultáneamente el puntaje por los componentes anteriormente descritos.</w:t>
      </w:r>
    </w:p>
    <w:p xmlns:wp14="http://schemas.microsoft.com/office/word/2010/wordml" w14:paraId="4B8FEAE3" wp14:textId="77777777">
      <w:pPr>
        <w:jc w:val="both"/>
        <w:rPr>
          <w:rFonts w:ascii="Garamond" w:hAnsi="Garamond" w:eastAsia="Garamond" w:cs="Garamond"/>
          <w:lang/>
        </w:rPr>
      </w:pPr>
    </w:p>
    <w:p xmlns:wp14="http://schemas.microsoft.com/office/word/2010/wordml" w14:paraId="6B32D30A" wp14:textId="77777777">
      <w:pPr>
        <w:jc w:val="both"/>
        <w:rPr>
          <w:rFonts w:ascii="Garamond" w:hAnsi="Garamond" w:eastAsia="Garamond" w:cs="Garamond"/>
          <w:lang/>
        </w:rPr>
      </w:pPr>
      <w:r>
        <w:rPr>
          <w:rFonts w:ascii="Garamond" w:hAnsi="Garamond" w:eastAsia="Garamond" w:cs="Garamond"/>
          <w:lang/>
        </w:rPr>
        <w:t>Los puntajes para estimular a la industria nacional se relacionan en la siguiente tabla:</w:t>
      </w:r>
    </w:p>
    <w:p xmlns:wp14="http://schemas.microsoft.com/office/word/2010/wordml" w14:paraId="17D718E7" wp14:textId="77777777">
      <w:pPr>
        <w:jc w:val="both"/>
        <w:rPr>
          <w:rFonts w:ascii="Garamond" w:hAnsi="Garamond" w:eastAsia="Garamond" w:cs="Garamond"/>
          <w:lang/>
        </w:rPr>
      </w:pPr>
    </w:p>
    <w:tbl>
      <w:tblPr>
        <w:tblStyle w:val="9"/>
        <w:tblW w:w="849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21"/>
        <w:gridCol w:w="2969"/>
      </w:tblGrid>
      <w:tr xmlns:wp14="http://schemas.microsoft.com/office/word/2010/wordml" w14:paraId="76EE51F4" wp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blHeader/>
          <w:jc w:val="center"/>
        </w:trPr>
        <w:tc>
          <w:tcPr>
            <w:tcW w:w="5524"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tcPr>
          <w:p w14:paraId="31E3098B" wp14:textId="77777777">
            <w:pPr>
              <w:jc w:val="center"/>
              <w:rPr>
                <w:rFonts w:ascii="Garamond" w:hAnsi="Garamond" w:eastAsia="Garamond" w:cs="Garamond"/>
                <w:b/>
                <w:bCs/>
                <w:lang/>
              </w:rPr>
            </w:pPr>
            <w:r>
              <w:rPr>
                <w:rFonts w:ascii="Garamond" w:hAnsi="Garamond" w:eastAsia="Garamond" w:cs="Garamond"/>
                <w:b/>
                <w:bCs/>
                <w:lang/>
              </w:rPr>
              <w:t>Origen de los servicios ofrecidos por el proponente</w:t>
            </w:r>
          </w:p>
        </w:tc>
        <w:tc>
          <w:tcPr>
            <w:tcW w:w="2970" w:type="dxa"/>
            <w:tcBorders>
              <w:top w:val="single" w:color="000000" w:sz="4" w:space="0"/>
              <w:left w:val="single" w:color="000000" w:sz="4" w:space="0"/>
              <w:bottom w:val="single" w:color="000000" w:sz="4" w:space="0"/>
              <w:right w:val="single" w:color="000000" w:sz="4" w:space="0"/>
            </w:tcBorders>
            <w:shd w:val="clear" w:color="auto" w:fill="D8D8D8" w:themeFill="background1" w:themeFillShade="D9"/>
          </w:tcPr>
          <w:p w14:paraId="6DF1F91A" wp14:textId="77777777">
            <w:pPr>
              <w:jc w:val="center"/>
              <w:rPr>
                <w:rFonts w:ascii="Garamond" w:hAnsi="Garamond" w:eastAsia="Garamond" w:cs="Garamond"/>
                <w:b/>
                <w:bCs/>
                <w:lang/>
              </w:rPr>
            </w:pPr>
            <w:r>
              <w:rPr>
                <w:rFonts w:ascii="Garamond" w:hAnsi="Garamond" w:eastAsia="Garamond" w:cs="Garamond"/>
                <w:b/>
                <w:bCs/>
                <w:lang/>
              </w:rPr>
              <w:t>Puntaje</w:t>
            </w:r>
          </w:p>
        </w:tc>
      </w:tr>
      <w:tr xmlns:wp14="http://schemas.microsoft.com/office/word/2010/wordml" w14:paraId="4E2DA315" wp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24" w:type="dxa"/>
            <w:tcBorders>
              <w:top w:val="single" w:color="000000" w:sz="4" w:space="0"/>
              <w:left w:val="single" w:color="000000" w:sz="4" w:space="0"/>
              <w:bottom w:val="single" w:color="000000" w:sz="4" w:space="0"/>
              <w:right w:val="single" w:color="000000" w:sz="4" w:space="0"/>
            </w:tcBorders>
          </w:tcPr>
          <w:p w14:paraId="2FCAF30E" wp14:textId="77777777">
            <w:pPr>
              <w:jc w:val="both"/>
              <w:rPr>
                <w:rFonts w:ascii="Garamond" w:hAnsi="Garamond" w:eastAsia="Garamond" w:cs="Garamond"/>
                <w:lang/>
              </w:rPr>
            </w:pPr>
            <w:r>
              <w:rPr>
                <w:rFonts w:ascii="Garamond" w:hAnsi="Garamond" w:eastAsia="Garamond" w:cs="Garamond"/>
                <w:lang/>
              </w:rPr>
              <w:t>Promoción de servicios nacionales o con trato nacional</w:t>
            </w:r>
          </w:p>
        </w:tc>
        <w:tc>
          <w:tcPr>
            <w:tcW w:w="2970" w:type="dxa"/>
            <w:tcBorders>
              <w:top w:val="single" w:color="000000" w:sz="4" w:space="0"/>
              <w:left w:val="single" w:color="000000" w:sz="4" w:space="0"/>
              <w:bottom w:val="single" w:color="000000" w:sz="4" w:space="0"/>
              <w:right w:val="single" w:color="000000" w:sz="4" w:space="0"/>
            </w:tcBorders>
          </w:tcPr>
          <w:p w14:paraId="17DB2BD7" wp14:textId="77777777">
            <w:pPr>
              <w:jc w:val="center"/>
              <w:rPr>
                <w:rFonts w:ascii="Garamond" w:hAnsi="Garamond" w:eastAsia="Garamond" w:cs="Garamond"/>
                <w:lang/>
              </w:rPr>
            </w:pPr>
            <w:r>
              <w:rPr>
                <w:rFonts w:ascii="Garamond" w:hAnsi="Garamond" w:eastAsia="Garamond" w:cs="Garamond"/>
                <w:lang/>
              </w:rPr>
              <w:t>10</w:t>
            </w:r>
          </w:p>
        </w:tc>
      </w:tr>
      <w:tr xmlns:wp14="http://schemas.microsoft.com/office/word/2010/wordml" w14:paraId="5C9ECAD0" wp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24" w:type="dxa"/>
            <w:tcBorders>
              <w:top w:val="single" w:color="000000" w:sz="4" w:space="0"/>
              <w:left w:val="single" w:color="000000" w:sz="4" w:space="0"/>
              <w:bottom w:val="single" w:color="000000" w:sz="4" w:space="0"/>
              <w:right w:val="single" w:color="000000" w:sz="4" w:space="0"/>
            </w:tcBorders>
          </w:tcPr>
          <w:p w14:paraId="47D63D83" wp14:textId="77777777">
            <w:pPr>
              <w:jc w:val="both"/>
              <w:rPr>
                <w:rFonts w:ascii="Garamond" w:hAnsi="Garamond" w:eastAsia="Garamond" w:cs="Garamond"/>
                <w:lang/>
              </w:rPr>
            </w:pPr>
            <w:r>
              <w:rPr>
                <w:rFonts w:ascii="Garamond" w:hAnsi="Garamond" w:eastAsia="Garamond" w:cs="Garamond"/>
                <w:lang/>
              </w:rPr>
              <w:t>Incorporación de componente nacional en servicios extranjeros</w:t>
            </w:r>
          </w:p>
        </w:tc>
        <w:tc>
          <w:tcPr>
            <w:tcW w:w="2970" w:type="dxa"/>
            <w:tcBorders>
              <w:top w:val="single" w:color="000000" w:sz="4" w:space="0"/>
              <w:left w:val="single" w:color="000000" w:sz="4" w:space="0"/>
              <w:bottom w:val="single" w:color="000000" w:sz="4" w:space="0"/>
              <w:right w:val="single" w:color="000000" w:sz="4" w:space="0"/>
            </w:tcBorders>
          </w:tcPr>
          <w:p w14:paraId="01029F1D" wp14:textId="77777777">
            <w:pPr>
              <w:jc w:val="center"/>
              <w:rPr>
                <w:rFonts w:ascii="Garamond" w:hAnsi="Garamond" w:eastAsia="Garamond" w:cs="Garamond"/>
                <w:lang/>
              </w:rPr>
            </w:pPr>
            <w:r>
              <w:rPr>
                <w:rFonts w:ascii="Garamond" w:hAnsi="Garamond" w:eastAsia="Garamond" w:cs="Garamond"/>
                <w:lang/>
              </w:rPr>
              <w:t>5</w:t>
            </w:r>
          </w:p>
        </w:tc>
      </w:tr>
    </w:tbl>
    <w:p xmlns:wp14="http://schemas.microsoft.com/office/word/2010/wordml" w14:paraId="52D77F01" wp14:textId="77777777">
      <w:pPr>
        <w:jc w:val="both"/>
        <w:rPr>
          <w:rFonts w:ascii="Garamond" w:hAnsi="Garamond" w:eastAsia="Garamond" w:cs="Garamond"/>
          <w:lang/>
        </w:rPr>
      </w:pPr>
    </w:p>
    <w:p xmlns:wp14="http://schemas.microsoft.com/office/word/2010/wordml" w14:paraId="30302ED1" wp14:textId="77777777">
      <w:pPr>
        <w:pStyle w:val="220"/>
        <w:numPr>
          <w:ilvl w:val="3"/>
          <w:numId w:val="22"/>
        </w:numPr>
        <w:rPr>
          <w:rFonts w:ascii="Garamond" w:hAnsi="Garamond" w:eastAsia="Garamond" w:cs="Garamond"/>
          <w:b/>
          <w:sz w:val="24"/>
          <w:szCs w:val="24"/>
          <w:lang/>
        </w:rPr>
      </w:pPr>
      <w:bookmarkStart w:name="_Toc181691604" w:id="11"/>
      <w:bookmarkStart w:name="_Toc102406725" w:id="12"/>
      <w:r>
        <w:rPr>
          <w:rFonts w:ascii="Garamond" w:hAnsi="Garamond" w:eastAsia="Garamond" w:cs="Garamond"/>
          <w:b/>
          <w:sz w:val="24"/>
          <w:szCs w:val="24"/>
          <w:lang/>
        </w:rPr>
        <w:t>Promoción de servicios nacionales o con trato nacional</w:t>
      </w:r>
      <w:bookmarkEnd w:id="11"/>
      <w:bookmarkEnd w:id="12"/>
    </w:p>
    <w:p xmlns:wp14="http://schemas.microsoft.com/office/word/2010/wordml" w14:paraId="4380DF84" wp14:textId="77777777">
      <w:pPr>
        <w:jc w:val="both"/>
        <w:rPr>
          <w:rFonts w:ascii="Garamond" w:hAnsi="Garamond" w:eastAsia="Garamond" w:cs="Garamond"/>
          <w:lang w:val="es-ES"/>
        </w:rPr>
      </w:pPr>
      <w:r>
        <w:rPr>
          <w:rFonts w:ascii="Garamond" w:hAnsi="Garamond" w:eastAsia="Garamond" w:cs="Garamond"/>
          <w:lang w:val="es-ES"/>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xmlns:wp14="http://schemas.microsoft.com/office/word/2010/wordml" w14:paraId="420BB1C1" wp14:textId="77777777">
      <w:pPr>
        <w:jc w:val="both"/>
        <w:rPr>
          <w:rFonts w:ascii="Garamond" w:hAnsi="Garamond" w:eastAsia="Garamond" w:cs="Garamond"/>
          <w:lang/>
        </w:rPr>
      </w:pPr>
    </w:p>
    <w:p xmlns:wp14="http://schemas.microsoft.com/office/word/2010/wordml" w14:paraId="55AF1B0B" wp14:textId="77777777">
      <w:pPr>
        <w:jc w:val="both"/>
        <w:rPr>
          <w:rFonts w:ascii="Garamond" w:hAnsi="Garamond" w:eastAsia="Garamond" w:cs="Garamond"/>
          <w:lang/>
        </w:rPr>
      </w:pPr>
      <w:r>
        <w:rPr>
          <w:rFonts w:ascii="Garamond" w:hAnsi="Garamond" w:eastAsia="Garamond" w:cs="Garamond"/>
          <w:lang/>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xmlns:wp14="http://schemas.microsoft.com/office/word/2010/wordml" w14:paraId="39AD5E59" wp14:textId="77777777">
      <w:pPr>
        <w:jc w:val="both"/>
        <w:rPr>
          <w:rFonts w:ascii="Garamond" w:hAnsi="Garamond" w:eastAsia="Garamond" w:cs="Garamond"/>
          <w:lang/>
        </w:rPr>
      </w:pPr>
    </w:p>
    <w:p xmlns:wp14="http://schemas.microsoft.com/office/word/2010/wordml" w14:paraId="4B093EA5" wp14:textId="77777777">
      <w:pPr>
        <w:jc w:val="both"/>
        <w:rPr>
          <w:rFonts w:ascii="Garamond" w:hAnsi="Garamond" w:eastAsia="Garamond" w:cs="Garamond"/>
          <w:lang w:val="es-ES"/>
        </w:rPr>
      </w:pPr>
      <w:r>
        <w:rPr>
          <w:rFonts w:ascii="Garamond" w:hAnsi="Garamond" w:eastAsia="Garamond" w:cs="Garamond"/>
          <w:lang w:val="es-ES"/>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w:t>
      </w:r>
      <w:r>
        <w:rPr>
          <w:rFonts w:ascii="Garamond" w:hAnsi="Garamond" w:eastAsia="Garamond" w:cs="Garamond"/>
          <w:b/>
          <w:lang w:val="es-ES"/>
        </w:rPr>
        <w:t>Formato 7A Promoción de Servicios Nacionales o con Trato Nacional</w:t>
      </w:r>
      <w:r>
        <w:rPr>
          <w:rFonts w:ascii="Garamond" w:hAnsi="Garamond" w:eastAsia="Garamond" w:cs="Garamond"/>
          <w:lang w:val="es-ES"/>
        </w:rPr>
        <w:t xml:space="preserve">. En el caso que no se diligencie la opción 3 del </w:t>
      </w:r>
      <w:r>
        <w:rPr>
          <w:rFonts w:ascii="Garamond" w:hAnsi="Garamond" w:eastAsia="Garamond" w:cs="Garamond"/>
          <w:b/>
          <w:lang w:val="es-ES"/>
        </w:rPr>
        <w:t>Formato 7A Promoción de Servicios Nacionales o con Trato Nacional</w:t>
      </w:r>
      <w:r>
        <w:rPr>
          <w:rFonts w:ascii="Garamond" w:hAnsi="Garamond" w:eastAsia="Garamond" w:cs="Garamond"/>
          <w:lang w:val="es-ES"/>
        </w:rPr>
        <w:t>, la Entidad Estatal deberá evaluar la oferta de acuerdo con las reglas previstas en este numeral.</w:t>
      </w:r>
    </w:p>
    <w:p xmlns:wp14="http://schemas.microsoft.com/office/word/2010/wordml" w14:paraId="3CB51044" wp14:textId="77777777">
      <w:pPr>
        <w:jc w:val="both"/>
        <w:rPr>
          <w:rFonts w:ascii="Garamond" w:hAnsi="Garamond" w:eastAsia="Garamond" w:cs="Garamond"/>
          <w:b/>
          <w:bCs/>
          <w:lang/>
        </w:rPr>
      </w:pPr>
    </w:p>
    <w:p xmlns:wp14="http://schemas.microsoft.com/office/word/2010/wordml" w14:paraId="093DCFC2" wp14:textId="77777777">
      <w:pPr>
        <w:jc w:val="both"/>
        <w:rPr>
          <w:rFonts w:ascii="Garamond" w:hAnsi="Garamond" w:eastAsia="Garamond" w:cs="Garamond"/>
          <w:lang/>
        </w:rPr>
      </w:pPr>
      <w:r>
        <w:rPr>
          <w:rFonts w:ascii="Garamond" w:hAnsi="Garamond" w:eastAsia="Garamond" w:cs="Garamond"/>
          <w:lang/>
        </w:rPr>
        <w:t>Luego de aplicar la metodología para identificar los bienes nacionales relevantes descritos en la “</w:t>
      </w:r>
      <w:r>
        <w:rPr>
          <w:rFonts w:ascii="Garamond" w:hAnsi="Garamond" w:eastAsia="Garamond" w:cs="Garamond"/>
          <w:b/>
          <w:bCs/>
          <w:lang/>
        </w:rPr>
        <w:t>Matriz - Bienes nacionales relevantes</w:t>
      </w:r>
      <w:r>
        <w:rPr>
          <w:rFonts w:ascii="Garamond" w:hAnsi="Garamond" w:eastAsia="Garamond" w:cs="Garamond"/>
          <w:lang/>
        </w:rPr>
        <w:t>”, de conformidad con la consulta del Registro de Productores de Bienes Nacionales, se determinó que los bienes relevantes para el desarrollo del proceso, no se encuentran incluidos en dicho registro de conformidad con el numeral 3 del artículo 2.2.1.2.4.2.9. del Decreto 1082 de 2015.</w:t>
      </w:r>
    </w:p>
    <w:p xmlns:wp14="http://schemas.microsoft.com/office/word/2010/wordml" w14:paraId="2357EACB" wp14:textId="77777777">
      <w:pPr>
        <w:jc w:val="both"/>
        <w:rPr>
          <w:rFonts w:ascii="Garamond" w:hAnsi="Garamond" w:eastAsia="Garamond" w:cs="Garamond"/>
          <w:lang/>
        </w:rPr>
      </w:pPr>
    </w:p>
    <w:p xmlns:wp14="http://schemas.microsoft.com/office/word/2010/wordml" w14:paraId="7ED732C0" wp14:textId="77777777">
      <w:pPr>
        <w:jc w:val="both"/>
        <w:rPr>
          <w:rFonts w:ascii="Garamond" w:hAnsi="Garamond" w:eastAsia="Garamond" w:cs="Garamond"/>
          <w:lang/>
        </w:rPr>
      </w:pPr>
      <w:r>
        <w:rPr>
          <w:rFonts w:ascii="Garamond" w:hAnsi="Garamond" w:eastAsia="Garamond" w:cs="Garamond"/>
          <w:lang/>
        </w:rPr>
        <w:t>Por tal motivo, se otorgará el puntaje de apoyo a la industria nacional a los Proponentes que se comprometan a vincular al desarrollo del objeto contractual un porcentaje de empleados o contratistas por prestación de servicios colombianos, de al menos el cuarenta por ciento (40%), del personal requerido para el cumplimiento del contrato.</w:t>
      </w:r>
    </w:p>
    <w:p xmlns:wp14="http://schemas.microsoft.com/office/word/2010/wordml" w14:paraId="20C2FB1E" wp14:textId="77777777">
      <w:pPr>
        <w:jc w:val="both"/>
        <w:rPr>
          <w:rFonts w:ascii="Garamond" w:hAnsi="Garamond" w:eastAsia="Garamond" w:cs="Garamond"/>
          <w:lang/>
        </w:rPr>
      </w:pPr>
    </w:p>
    <w:p xmlns:wp14="http://schemas.microsoft.com/office/word/2010/wordml" w14:paraId="7328820A" wp14:textId="77777777">
      <w:pPr>
        <w:jc w:val="both"/>
        <w:rPr>
          <w:rFonts w:ascii="Garamond" w:hAnsi="Garamond" w:eastAsia="Garamond" w:cs="Garamond"/>
          <w:lang/>
        </w:rPr>
      </w:pPr>
      <w:r>
        <w:rPr>
          <w:rFonts w:ascii="Garamond" w:hAnsi="Garamond" w:eastAsia="Garamond" w:cs="Garamond"/>
          <w:lang/>
        </w:rPr>
        <w:t xml:space="preserve">En el caso de Proponentes Plurales, todos, varios o cualquiera de sus integrantes podrá vincular un porcentaje de empleados o contratistas por prestación de servicios colombianos, de al menos el cuarenta por ciento (40 %), del personal requerido para el cumplimiento del contrato. </w:t>
      </w:r>
    </w:p>
    <w:p xmlns:wp14="http://schemas.microsoft.com/office/word/2010/wordml" w14:paraId="7411B928" wp14:textId="77777777">
      <w:pPr>
        <w:jc w:val="both"/>
        <w:rPr>
          <w:rFonts w:ascii="Garamond" w:hAnsi="Garamond" w:eastAsia="Garamond" w:cs="Garamond"/>
          <w:lang/>
        </w:rPr>
      </w:pPr>
      <w:r>
        <w:rPr>
          <w:rFonts w:ascii="Garamond" w:hAnsi="Garamond" w:eastAsia="Garamond" w:cs="Garamond"/>
          <w:lang/>
        </w:rPr>
        <w:t xml:space="preserve"> </w:t>
      </w:r>
    </w:p>
    <w:p xmlns:wp14="http://schemas.microsoft.com/office/word/2010/wordml" w14:paraId="66F939BA" wp14:textId="77777777">
      <w:pPr>
        <w:jc w:val="both"/>
        <w:rPr>
          <w:rFonts w:ascii="Garamond" w:hAnsi="Garamond" w:eastAsia="Garamond" w:cs="Garamond"/>
          <w:lang/>
        </w:rPr>
      </w:pPr>
      <w:r>
        <w:rPr>
          <w:rFonts w:ascii="Garamond" w:hAnsi="Garamond" w:eastAsia="Garamond" w:cs="Garamond"/>
          <w:lang/>
        </w:rPr>
        <w:t>Además de la incorporación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w:t>
      </w:r>
    </w:p>
    <w:p xmlns:wp14="http://schemas.microsoft.com/office/word/2010/wordml" w14:paraId="02287AB4" wp14:textId="77777777">
      <w:pPr>
        <w:jc w:val="both"/>
        <w:rPr>
          <w:rFonts w:ascii="Garamond" w:hAnsi="Garamond" w:eastAsia="Garamond" w:cs="Garamond"/>
          <w:lang/>
        </w:rPr>
      </w:pPr>
      <w:r>
        <w:rPr>
          <w:rFonts w:ascii="Garamond" w:hAnsi="Garamond" w:eastAsia="Garamond" w:cs="Garamond"/>
          <w:lang/>
        </w:rPr>
        <w:t xml:space="preserve"> </w:t>
      </w:r>
    </w:p>
    <w:p xmlns:wp14="http://schemas.microsoft.com/office/word/2010/wordml" w14:paraId="65F7EE9B" wp14:textId="77777777">
      <w:pPr>
        <w:jc w:val="both"/>
        <w:rPr>
          <w:rFonts w:ascii="Garamond" w:hAnsi="Garamond" w:eastAsia="Garamond" w:cs="Garamond"/>
          <w:lang/>
        </w:rPr>
      </w:pPr>
      <w:r>
        <w:rPr>
          <w:rFonts w:ascii="Garamond" w:hAnsi="Garamond" w:eastAsia="Garamond" w:cs="Garamond"/>
          <w:lang/>
        </w:rPr>
        <w:t>A tales efectos en la siguiente tabla se indican las posibles composiciones de Proponentes Plurales, la regla de origen que les aplica en virtud de dicha conformación, así como la franja de puntaje correspondiente:</w:t>
      </w:r>
    </w:p>
    <w:p xmlns:wp14="http://schemas.microsoft.com/office/word/2010/wordml" w14:paraId="73899862" wp14:textId="77777777">
      <w:pPr>
        <w:jc w:val="both"/>
        <w:rPr>
          <w:rFonts w:ascii="Garamond" w:hAnsi="Garamond" w:eastAsia="Garamond" w:cs="Garamond"/>
          <w:lang/>
        </w:rPr>
      </w:pPr>
    </w:p>
    <w:tbl>
      <w:tblPr>
        <w:tblStyle w:val="9"/>
        <w:tblW w:w="0" w:type="auto"/>
        <w:tblInd w:w="0" w:type="dxa"/>
        <w:tblLayout w:type="autofit"/>
        <w:tblCellMar>
          <w:top w:w="0" w:type="dxa"/>
          <w:left w:w="108" w:type="dxa"/>
          <w:bottom w:w="0" w:type="dxa"/>
          <w:right w:w="108" w:type="dxa"/>
        </w:tblCellMar>
      </w:tblPr>
      <w:tblGrid>
        <w:gridCol w:w="606"/>
        <w:gridCol w:w="2977"/>
        <w:gridCol w:w="3082"/>
        <w:gridCol w:w="2207"/>
      </w:tblGrid>
      <w:tr xmlns:wp14="http://schemas.microsoft.com/office/word/2010/wordml" w14:paraId="14C4CD1C" wp14:textId="77777777">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0A7E3E9" wp14:textId="77777777">
            <w:pPr>
              <w:jc w:val="center"/>
              <w:rPr>
                <w:rFonts w:ascii="Garamond" w:hAnsi="Garamond" w:eastAsia="Garamond" w:cs="Garamond"/>
                <w:b/>
                <w:bCs/>
                <w:lang/>
              </w:rPr>
            </w:pPr>
            <w:r>
              <w:rPr>
                <w:rFonts w:ascii="Garamond" w:hAnsi="Garamond" w:eastAsia="Garamond" w:cs="Garamond"/>
                <w:b/>
                <w:bCs/>
                <w:lang/>
              </w:rPr>
              <w:t>No.</w:t>
            </w:r>
          </w:p>
        </w:tc>
        <w:tc>
          <w:tcPr>
            <w:tcW w:w="297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3DF224F" wp14:textId="77777777">
            <w:pPr>
              <w:jc w:val="center"/>
              <w:rPr>
                <w:rFonts w:ascii="Garamond" w:hAnsi="Garamond" w:eastAsia="Garamond" w:cs="Garamond"/>
                <w:b/>
                <w:bCs/>
                <w:lang/>
              </w:rPr>
            </w:pPr>
            <w:r>
              <w:rPr>
                <w:rFonts w:ascii="Garamond" w:hAnsi="Garamond" w:eastAsia="Garamond" w:cs="Garamond"/>
                <w:b/>
                <w:bCs/>
                <w:lang/>
              </w:rPr>
              <w:t>Composición del Proponente Plural</w:t>
            </w:r>
          </w:p>
        </w:tc>
        <w:tc>
          <w:tcPr>
            <w:tcW w:w="308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234012C" wp14:textId="77777777">
            <w:pPr>
              <w:jc w:val="center"/>
              <w:rPr>
                <w:rFonts w:ascii="Garamond" w:hAnsi="Garamond" w:eastAsia="Garamond" w:cs="Garamond"/>
                <w:b/>
                <w:bCs/>
                <w:lang/>
              </w:rPr>
            </w:pPr>
            <w:r>
              <w:rPr>
                <w:rFonts w:ascii="Garamond" w:hAnsi="Garamond" w:eastAsia="Garamond" w:cs="Garamond"/>
                <w:b/>
                <w:bCs/>
                <w:lang/>
              </w:rPr>
              <w:t>Regla de origen aplicable</w:t>
            </w:r>
          </w:p>
        </w:tc>
        <w:tc>
          <w:tcPr>
            <w:tcW w:w="220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01DDD70" wp14:textId="77777777">
            <w:pPr>
              <w:jc w:val="center"/>
              <w:rPr>
                <w:rFonts w:ascii="Garamond" w:hAnsi="Garamond" w:eastAsia="Garamond" w:cs="Garamond"/>
                <w:b/>
                <w:bCs/>
                <w:lang/>
              </w:rPr>
            </w:pPr>
            <w:r>
              <w:rPr>
                <w:rFonts w:ascii="Garamond" w:hAnsi="Garamond" w:eastAsia="Garamond" w:cs="Garamond"/>
                <w:b/>
                <w:bCs/>
                <w:lang/>
              </w:rPr>
              <w:t>Puntaje aplicable</w:t>
            </w:r>
          </w:p>
        </w:tc>
      </w:tr>
      <w:tr xmlns:wp14="http://schemas.microsoft.com/office/word/2010/wordml" w14:paraId="33329632" wp14:textId="77777777">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tcPr>
          <w:p w14:paraId="5CFD6039" wp14:textId="77777777">
            <w:pPr>
              <w:jc w:val="both"/>
              <w:rPr>
                <w:rFonts w:ascii="Garamond" w:hAnsi="Garamond" w:eastAsia="Garamond" w:cs="Garamond"/>
                <w:lang/>
              </w:rPr>
            </w:pPr>
            <w:r>
              <w:rPr>
                <w:rFonts w:ascii="Garamond" w:hAnsi="Garamond" w:eastAsia="Garamond" w:cs="Garamond"/>
                <w:lang/>
              </w:rPr>
              <w:t>1.</w:t>
            </w:r>
          </w:p>
        </w:tc>
        <w:tc>
          <w:tcPr>
            <w:tcW w:w="2977" w:type="dxa"/>
            <w:tcBorders>
              <w:top w:val="single" w:color="auto" w:sz="4" w:space="0"/>
              <w:left w:val="single" w:color="auto" w:sz="4" w:space="0"/>
              <w:bottom w:val="single" w:color="auto" w:sz="4" w:space="0"/>
              <w:right w:val="single" w:color="auto" w:sz="4" w:space="0"/>
            </w:tcBorders>
          </w:tcPr>
          <w:p w14:paraId="7F6143A0" wp14:textId="77777777">
            <w:pPr>
              <w:jc w:val="both"/>
              <w:rPr>
                <w:rFonts w:ascii="Garamond" w:hAnsi="Garamond" w:eastAsia="Garamond" w:cs="Garamond"/>
                <w:lang/>
              </w:rPr>
            </w:pPr>
            <w:r>
              <w:rPr>
                <w:rFonts w:ascii="Garamond" w:hAnsi="Garamond" w:eastAsia="Garamond" w:cs="Garamond"/>
                <w:lang/>
              </w:rPr>
              <w:t>Únicamente integrantes colombianos</w:t>
            </w:r>
          </w:p>
        </w:tc>
        <w:tc>
          <w:tcPr>
            <w:tcW w:w="3082" w:type="dxa"/>
            <w:tcBorders>
              <w:top w:val="single" w:color="auto" w:sz="4" w:space="0"/>
              <w:left w:val="single" w:color="auto" w:sz="4" w:space="0"/>
              <w:bottom w:val="single" w:color="auto" w:sz="4" w:space="0"/>
              <w:right w:val="single" w:color="auto" w:sz="4" w:space="0"/>
            </w:tcBorders>
          </w:tcPr>
          <w:p w14:paraId="516C4A22" wp14:textId="77777777">
            <w:pPr>
              <w:jc w:val="both"/>
              <w:rPr>
                <w:rFonts w:ascii="Garamond" w:hAnsi="Garamond" w:eastAsia="Garamond" w:cs="Garamond"/>
                <w:lang/>
              </w:rPr>
            </w:pPr>
            <w:r>
              <w:rPr>
                <w:rFonts w:ascii="Garamond" w:hAnsi="Garamond" w:eastAsia="Garamond" w:cs="Garamond"/>
                <w:lang/>
              </w:rPr>
              <w:t>Decreto 1082 de 2015</w:t>
            </w:r>
          </w:p>
        </w:tc>
        <w:tc>
          <w:tcPr>
            <w:tcW w:w="2207" w:type="dxa"/>
            <w:tcBorders>
              <w:top w:val="single" w:color="auto" w:sz="4" w:space="0"/>
              <w:left w:val="single" w:color="auto" w:sz="4" w:space="0"/>
              <w:bottom w:val="single" w:color="auto" w:sz="4" w:space="0"/>
              <w:right w:val="single" w:color="auto" w:sz="4" w:space="0"/>
            </w:tcBorders>
          </w:tcPr>
          <w:p w14:paraId="4264E1AE" wp14:textId="77777777">
            <w:pPr>
              <w:jc w:val="both"/>
              <w:rPr>
                <w:rFonts w:ascii="Garamond" w:hAnsi="Garamond" w:eastAsia="Garamond" w:cs="Garamond"/>
                <w:lang/>
              </w:rPr>
            </w:pPr>
            <w:r>
              <w:rPr>
                <w:rFonts w:ascii="Garamond" w:hAnsi="Garamond" w:eastAsia="Garamond" w:cs="Garamond"/>
                <w:lang/>
              </w:rPr>
              <w:t>Promoción de Servicios Nacionales o con Trato Nacional (6.3.1)</w:t>
            </w:r>
          </w:p>
        </w:tc>
      </w:tr>
      <w:tr xmlns:wp14="http://schemas.microsoft.com/office/word/2010/wordml" w14:paraId="681FACD5" wp14:textId="77777777">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tcPr>
          <w:p w14:paraId="36B8C8AB" wp14:textId="77777777">
            <w:pPr>
              <w:jc w:val="both"/>
              <w:rPr>
                <w:rFonts w:ascii="Garamond" w:hAnsi="Garamond" w:eastAsia="Garamond" w:cs="Garamond"/>
                <w:lang/>
              </w:rPr>
            </w:pPr>
            <w:r>
              <w:rPr>
                <w:rFonts w:ascii="Garamond" w:hAnsi="Garamond" w:eastAsia="Garamond" w:cs="Garamond"/>
                <w:lang/>
              </w:rPr>
              <w:t>2.</w:t>
            </w:r>
          </w:p>
        </w:tc>
        <w:tc>
          <w:tcPr>
            <w:tcW w:w="2977" w:type="dxa"/>
            <w:tcBorders>
              <w:top w:val="single" w:color="auto" w:sz="4" w:space="0"/>
              <w:left w:val="single" w:color="auto" w:sz="4" w:space="0"/>
              <w:bottom w:val="single" w:color="auto" w:sz="4" w:space="0"/>
              <w:right w:val="single" w:color="auto" w:sz="4" w:space="0"/>
            </w:tcBorders>
          </w:tcPr>
          <w:p w14:paraId="69F70D0E" wp14:textId="77777777">
            <w:pPr>
              <w:jc w:val="both"/>
              <w:rPr>
                <w:rFonts w:ascii="Garamond" w:hAnsi="Garamond" w:eastAsia="Garamond" w:cs="Garamond"/>
                <w:lang/>
              </w:rPr>
            </w:pPr>
            <w:r>
              <w:rPr>
                <w:rFonts w:ascii="Garamond" w:hAnsi="Garamond" w:eastAsia="Garamond" w:cs="Garamond"/>
                <w:lang/>
              </w:rPr>
              <w:t>Colombianos en asocio con extranjeros con trato nacional</w:t>
            </w:r>
          </w:p>
        </w:tc>
        <w:tc>
          <w:tcPr>
            <w:tcW w:w="3082" w:type="dxa"/>
            <w:tcBorders>
              <w:top w:val="single" w:color="auto" w:sz="4" w:space="0"/>
              <w:left w:val="single" w:color="auto" w:sz="4" w:space="0"/>
              <w:bottom w:val="single" w:color="auto" w:sz="4" w:space="0"/>
              <w:right w:val="single" w:color="auto" w:sz="4" w:space="0"/>
            </w:tcBorders>
          </w:tcPr>
          <w:p w14:paraId="45BCB01F" wp14:textId="77777777">
            <w:pPr>
              <w:jc w:val="both"/>
              <w:rPr>
                <w:rFonts w:ascii="Garamond" w:hAnsi="Garamond" w:eastAsia="Garamond" w:cs="Garamond"/>
                <w:lang/>
              </w:rPr>
            </w:pPr>
            <w:r>
              <w:rPr>
                <w:rFonts w:ascii="Garamond" w:hAnsi="Garamond" w:eastAsia="Garamond" w:cs="Garamond"/>
                <w:lang/>
              </w:rPr>
              <w:t>Decreto 1082 de 2015</w:t>
            </w:r>
          </w:p>
        </w:tc>
        <w:tc>
          <w:tcPr>
            <w:tcW w:w="2207" w:type="dxa"/>
            <w:tcBorders>
              <w:top w:val="single" w:color="auto" w:sz="4" w:space="0"/>
              <w:left w:val="single" w:color="auto" w:sz="4" w:space="0"/>
              <w:bottom w:val="single" w:color="auto" w:sz="4" w:space="0"/>
              <w:right w:val="single" w:color="auto" w:sz="4" w:space="0"/>
            </w:tcBorders>
          </w:tcPr>
          <w:p w14:paraId="72BD6D86" wp14:textId="77777777">
            <w:pPr>
              <w:jc w:val="both"/>
              <w:rPr>
                <w:rFonts w:ascii="Garamond" w:hAnsi="Garamond" w:eastAsia="Garamond" w:cs="Garamond"/>
                <w:lang/>
              </w:rPr>
            </w:pPr>
            <w:r>
              <w:rPr>
                <w:rFonts w:ascii="Garamond" w:hAnsi="Garamond" w:eastAsia="Garamond" w:cs="Garamond"/>
                <w:lang/>
              </w:rPr>
              <w:t>Promoción de Servicios Nacionales o con Trato Nacional (6.3.1)</w:t>
            </w:r>
          </w:p>
        </w:tc>
      </w:tr>
      <w:tr xmlns:wp14="http://schemas.microsoft.com/office/word/2010/wordml" w14:paraId="290715E9" wp14:textId="77777777">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tcPr>
          <w:p w14:paraId="22364AA9" wp14:textId="77777777">
            <w:pPr>
              <w:jc w:val="both"/>
              <w:rPr>
                <w:rFonts w:ascii="Garamond" w:hAnsi="Garamond" w:eastAsia="Garamond" w:cs="Garamond"/>
                <w:lang/>
              </w:rPr>
            </w:pPr>
            <w:r>
              <w:rPr>
                <w:rFonts w:ascii="Garamond" w:hAnsi="Garamond" w:eastAsia="Garamond" w:cs="Garamond"/>
                <w:lang/>
              </w:rPr>
              <w:t>3.</w:t>
            </w:r>
          </w:p>
        </w:tc>
        <w:tc>
          <w:tcPr>
            <w:tcW w:w="2977" w:type="dxa"/>
            <w:tcBorders>
              <w:top w:val="single" w:color="auto" w:sz="4" w:space="0"/>
              <w:left w:val="single" w:color="auto" w:sz="4" w:space="0"/>
              <w:bottom w:val="single" w:color="auto" w:sz="4" w:space="0"/>
              <w:right w:val="single" w:color="auto" w:sz="4" w:space="0"/>
            </w:tcBorders>
          </w:tcPr>
          <w:p w14:paraId="17DB02B9" wp14:textId="77777777">
            <w:pPr>
              <w:jc w:val="both"/>
              <w:rPr>
                <w:rFonts w:ascii="Garamond" w:hAnsi="Garamond" w:eastAsia="Garamond" w:cs="Garamond"/>
                <w:lang/>
              </w:rPr>
            </w:pPr>
            <w:r>
              <w:rPr>
                <w:rFonts w:ascii="Garamond" w:hAnsi="Garamond" w:eastAsia="Garamond" w:cs="Garamond"/>
                <w:lang/>
              </w:rPr>
              <w:t>Únicamente integrado por extranjeros con trato nacional</w:t>
            </w:r>
          </w:p>
        </w:tc>
        <w:tc>
          <w:tcPr>
            <w:tcW w:w="3082" w:type="dxa"/>
            <w:tcBorders>
              <w:top w:val="single" w:color="auto" w:sz="4" w:space="0"/>
              <w:left w:val="single" w:color="auto" w:sz="4" w:space="0"/>
              <w:bottom w:val="single" w:color="auto" w:sz="4" w:space="0"/>
              <w:right w:val="single" w:color="auto" w:sz="4" w:space="0"/>
            </w:tcBorders>
          </w:tcPr>
          <w:p w14:paraId="48043811" wp14:textId="77777777">
            <w:pPr>
              <w:jc w:val="both"/>
              <w:rPr>
                <w:rFonts w:ascii="Garamond" w:hAnsi="Garamond" w:eastAsia="Garamond" w:cs="Garamond"/>
                <w:lang/>
              </w:rPr>
            </w:pPr>
            <w:r>
              <w:rPr>
                <w:rFonts w:ascii="Garamond" w:hAnsi="Garamond" w:eastAsia="Garamond" w:cs="Garamond"/>
                <w:lang/>
              </w:rPr>
              <w:t>La regla de origen del país con el que se tenga acuerdo comercial o la del Decreto 1082 de 2015. Si el Proponente Plural no especifica a cuál regla se acoge, se aplicará la del Decreto 1082 de 2015.</w:t>
            </w:r>
          </w:p>
        </w:tc>
        <w:tc>
          <w:tcPr>
            <w:tcW w:w="2207" w:type="dxa"/>
            <w:tcBorders>
              <w:top w:val="single" w:color="auto" w:sz="4" w:space="0"/>
              <w:left w:val="single" w:color="auto" w:sz="4" w:space="0"/>
              <w:bottom w:val="single" w:color="auto" w:sz="4" w:space="0"/>
              <w:right w:val="single" w:color="auto" w:sz="4" w:space="0"/>
            </w:tcBorders>
          </w:tcPr>
          <w:p w14:paraId="64E7BB3E" wp14:textId="77777777">
            <w:pPr>
              <w:jc w:val="both"/>
              <w:rPr>
                <w:rFonts w:ascii="Garamond" w:hAnsi="Garamond" w:eastAsia="Garamond" w:cs="Garamond"/>
                <w:lang/>
              </w:rPr>
            </w:pPr>
            <w:r>
              <w:rPr>
                <w:rFonts w:ascii="Garamond" w:hAnsi="Garamond" w:eastAsia="Garamond" w:cs="Garamond"/>
                <w:lang/>
              </w:rPr>
              <w:t>Promoción de Servicios Nacionales o con Trato Nacional (6.3.1)</w:t>
            </w:r>
          </w:p>
        </w:tc>
      </w:tr>
      <w:tr xmlns:wp14="http://schemas.microsoft.com/office/word/2010/wordml" w14:paraId="6EEC10FE" wp14:textId="77777777">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tcPr>
          <w:p w14:paraId="0FE06410" wp14:textId="77777777">
            <w:pPr>
              <w:jc w:val="both"/>
              <w:rPr>
                <w:rFonts w:ascii="Garamond" w:hAnsi="Garamond" w:eastAsia="Garamond" w:cs="Garamond"/>
                <w:lang/>
              </w:rPr>
            </w:pPr>
            <w:r>
              <w:rPr>
                <w:rFonts w:ascii="Garamond" w:hAnsi="Garamond" w:eastAsia="Garamond" w:cs="Garamond"/>
                <w:lang/>
              </w:rPr>
              <w:t>4.</w:t>
            </w:r>
          </w:p>
        </w:tc>
        <w:tc>
          <w:tcPr>
            <w:tcW w:w="2977" w:type="dxa"/>
            <w:tcBorders>
              <w:top w:val="single" w:color="auto" w:sz="4" w:space="0"/>
              <w:left w:val="single" w:color="auto" w:sz="4" w:space="0"/>
              <w:bottom w:val="single" w:color="auto" w:sz="4" w:space="0"/>
              <w:right w:val="single" w:color="auto" w:sz="4" w:space="0"/>
            </w:tcBorders>
          </w:tcPr>
          <w:p w14:paraId="2E6B7A2D" wp14:textId="77777777">
            <w:pPr>
              <w:jc w:val="both"/>
              <w:rPr>
                <w:rFonts w:ascii="Garamond" w:hAnsi="Garamond" w:eastAsia="Garamond" w:cs="Garamond"/>
                <w:lang/>
              </w:rPr>
            </w:pPr>
            <w:r>
              <w:rPr>
                <w:rFonts w:ascii="Garamond" w:hAnsi="Garamond" w:eastAsia="Garamond" w:cs="Garamond"/>
                <w:lang/>
              </w:rPr>
              <w:t>Proponente plural en el que al menos uno de los integrantes es extranjero sin trato nacional.</w:t>
            </w:r>
          </w:p>
        </w:tc>
        <w:tc>
          <w:tcPr>
            <w:tcW w:w="3082" w:type="dxa"/>
            <w:tcBorders>
              <w:top w:val="single" w:color="auto" w:sz="4" w:space="0"/>
              <w:left w:val="single" w:color="auto" w:sz="4" w:space="0"/>
              <w:bottom w:val="single" w:color="auto" w:sz="4" w:space="0"/>
              <w:right w:val="single" w:color="auto" w:sz="4" w:space="0"/>
            </w:tcBorders>
          </w:tcPr>
          <w:p w14:paraId="6C3AEB4F" wp14:textId="77777777">
            <w:pPr>
              <w:jc w:val="both"/>
              <w:rPr>
                <w:rFonts w:ascii="Garamond" w:hAnsi="Garamond" w:eastAsia="Garamond" w:cs="Garamond"/>
                <w:lang/>
              </w:rPr>
            </w:pPr>
            <w:r>
              <w:rPr>
                <w:rFonts w:ascii="Garamond" w:hAnsi="Garamond" w:eastAsia="Garamond" w:cs="Garamond"/>
                <w:lang/>
              </w:rPr>
              <w:t>No aplica la regla de origen del Decreto 1082 de 2015, ni la de los países de origen.</w:t>
            </w:r>
          </w:p>
        </w:tc>
        <w:tc>
          <w:tcPr>
            <w:tcW w:w="2207" w:type="dxa"/>
            <w:tcBorders>
              <w:top w:val="single" w:color="auto" w:sz="4" w:space="0"/>
              <w:left w:val="single" w:color="auto" w:sz="4" w:space="0"/>
              <w:bottom w:val="single" w:color="auto" w:sz="4" w:space="0"/>
              <w:right w:val="single" w:color="auto" w:sz="4" w:space="0"/>
            </w:tcBorders>
          </w:tcPr>
          <w:p w14:paraId="2B62232C" wp14:textId="77777777">
            <w:pPr>
              <w:jc w:val="both"/>
              <w:rPr>
                <w:rFonts w:ascii="Garamond" w:hAnsi="Garamond" w:eastAsia="Garamond" w:cs="Garamond"/>
                <w:lang/>
              </w:rPr>
            </w:pPr>
            <w:r>
              <w:rPr>
                <w:rFonts w:ascii="Garamond" w:hAnsi="Garamond" w:eastAsia="Garamond" w:cs="Garamond"/>
                <w:lang/>
              </w:rPr>
              <w:t>Incorporación de componente nacional en servicios extranjeros (6.3.2)</w:t>
            </w:r>
          </w:p>
        </w:tc>
      </w:tr>
    </w:tbl>
    <w:p xmlns:wp14="http://schemas.microsoft.com/office/word/2010/wordml" w14:paraId="7154E172" wp14:textId="77777777">
      <w:pPr>
        <w:jc w:val="both"/>
        <w:rPr>
          <w:rFonts w:ascii="Garamond" w:hAnsi="Garamond" w:eastAsia="Garamond" w:cs="Garamond"/>
          <w:lang/>
        </w:rPr>
      </w:pPr>
    </w:p>
    <w:p xmlns:wp14="http://schemas.microsoft.com/office/word/2010/wordml" w14:paraId="6059D84F" wp14:textId="77777777">
      <w:pPr>
        <w:pStyle w:val="220"/>
        <w:numPr>
          <w:ilvl w:val="3"/>
          <w:numId w:val="22"/>
        </w:numPr>
        <w:rPr>
          <w:rFonts w:ascii="Garamond" w:hAnsi="Garamond" w:eastAsia="Garamond" w:cs="Garamond"/>
          <w:b/>
          <w:sz w:val="24"/>
          <w:szCs w:val="24"/>
          <w:lang/>
        </w:rPr>
      </w:pPr>
      <w:bookmarkStart w:name="_Toc102406726" w:id="13"/>
      <w:bookmarkStart w:name="_Toc181691605" w:id="14"/>
      <w:r>
        <w:rPr>
          <w:rFonts w:ascii="Garamond" w:hAnsi="Garamond" w:eastAsia="Garamond" w:cs="Garamond"/>
          <w:b/>
          <w:sz w:val="24"/>
          <w:szCs w:val="24"/>
          <w:lang/>
        </w:rPr>
        <w:t>Acreditación del puntaje por Promoción de servicios nacionales o con trato nacional</w:t>
      </w:r>
      <w:bookmarkEnd w:id="13"/>
      <w:bookmarkEnd w:id="14"/>
    </w:p>
    <w:p xmlns:wp14="http://schemas.microsoft.com/office/word/2010/wordml" w14:paraId="43A5E07D" wp14:textId="77777777">
      <w:pPr>
        <w:jc w:val="both"/>
        <w:rPr>
          <w:rFonts w:ascii="Garamond" w:hAnsi="Garamond" w:eastAsia="Garamond" w:cs="Garamond"/>
          <w:lang w:val="es-ES"/>
        </w:rPr>
      </w:pPr>
      <w:r>
        <w:rPr>
          <w:rFonts w:ascii="Garamond" w:hAnsi="Garamond" w:eastAsia="Garamond" w:cs="Garamond"/>
          <w:lang w:val="es-ES"/>
        </w:rPr>
        <w:t xml:space="preserve">La Entidad asignará hasta diez (10) puntos a la oferta de: i) Servicios Nacionales o ii) con Trato Nacional. </w:t>
      </w:r>
    </w:p>
    <w:p xmlns:wp14="http://schemas.microsoft.com/office/word/2010/wordml" w14:paraId="4DA20223" wp14:textId="77777777">
      <w:pPr>
        <w:jc w:val="both"/>
        <w:rPr>
          <w:rFonts w:ascii="Garamond" w:hAnsi="Garamond" w:eastAsia="Garamond" w:cs="Garamond"/>
          <w:lang/>
        </w:rPr>
      </w:pPr>
    </w:p>
    <w:p xmlns:wp14="http://schemas.microsoft.com/office/word/2010/wordml" w14:paraId="5B38D3AD" wp14:textId="77777777">
      <w:pPr>
        <w:jc w:val="both"/>
        <w:rPr>
          <w:rFonts w:ascii="Garamond" w:hAnsi="Garamond" w:eastAsia="Garamond" w:cs="Garamond"/>
          <w:lang/>
        </w:rPr>
      </w:pPr>
      <w:r>
        <w:rPr>
          <w:rFonts w:ascii="Garamond" w:hAnsi="Garamond" w:eastAsia="Garamond" w:cs="Garamond"/>
          <w:lang/>
        </w:rPr>
        <w:t xml:space="preserve">Para que el Proponente nacional obtenga puntaje por Promoción de Servicios Nacionales debe presentar, además del </w:t>
      </w:r>
      <w:r>
        <w:rPr>
          <w:rFonts w:ascii="Garamond" w:hAnsi="Garamond" w:eastAsia="Garamond" w:cs="Garamond"/>
          <w:b/>
          <w:bCs/>
          <w:lang/>
        </w:rPr>
        <w:t>Formato 7A – Promoción de Servicios Nacionales o con Trato Nacional</w:t>
      </w:r>
      <w:r>
        <w:rPr>
          <w:rFonts w:ascii="Garamond" w:hAnsi="Garamond" w:eastAsia="Garamond" w:cs="Garamond"/>
          <w:lang/>
        </w:rPr>
        <w:t xml:space="preserve">, alguno de los siguientes documentos, según corresponda: </w:t>
      </w:r>
    </w:p>
    <w:p xmlns:wp14="http://schemas.microsoft.com/office/word/2010/wordml" w14:paraId="2E1D8152" wp14:textId="77777777">
      <w:pPr>
        <w:jc w:val="both"/>
        <w:rPr>
          <w:rFonts w:ascii="Garamond" w:hAnsi="Garamond" w:eastAsia="Garamond" w:cs="Garamond"/>
          <w:lang/>
        </w:rPr>
      </w:pPr>
    </w:p>
    <w:p xmlns:wp14="http://schemas.microsoft.com/office/word/2010/wordml" w14:paraId="3CF6E8BA" wp14:textId="77777777">
      <w:pPr>
        <w:jc w:val="both"/>
        <w:rPr>
          <w:rFonts w:ascii="Garamond" w:hAnsi="Garamond" w:eastAsia="Garamond" w:cs="Garamond"/>
          <w:lang/>
        </w:rPr>
      </w:pPr>
      <w:r>
        <w:rPr>
          <w:rFonts w:ascii="Garamond" w:hAnsi="Garamond" w:eastAsia="Garamond" w:cs="Garamond"/>
          <w:lang/>
        </w:rPr>
        <w:t>A.</w:t>
      </w:r>
      <w:r>
        <w:rPr>
          <w:rFonts w:ascii="Garamond" w:hAnsi="Garamond" w:eastAsia="Garamond" w:cs="Garamond"/>
          <w:lang/>
        </w:rPr>
        <w:tab/>
      </w:r>
      <w:r>
        <w:rPr>
          <w:rFonts w:ascii="Garamond" w:hAnsi="Garamond" w:eastAsia="Garamond" w:cs="Garamond"/>
          <w:lang/>
        </w:rPr>
        <w:t>Persona natural colombiana: La cédula de ciudadanía del Proponente.</w:t>
      </w:r>
    </w:p>
    <w:p xmlns:wp14="http://schemas.microsoft.com/office/word/2010/wordml" w14:paraId="674AFB6A" wp14:textId="77777777">
      <w:pPr>
        <w:jc w:val="both"/>
        <w:rPr>
          <w:rFonts w:ascii="Garamond" w:hAnsi="Garamond" w:eastAsia="Garamond" w:cs="Garamond"/>
          <w:lang/>
        </w:rPr>
      </w:pPr>
      <w:r>
        <w:rPr>
          <w:rFonts w:ascii="Garamond" w:hAnsi="Garamond" w:eastAsia="Garamond" w:cs="Garamond"/>
          <w:lang/>
        </w:rPr>
        <w:t>B.</w:t>
      </w:r>
      <w:r>
        <w:rPr>
          <w:rFonts w:ascii="Garamond" w:hAnsi="Garamond" w:eastAsia="Garamond" w:cs="Garamond"/>
          <w:lang/>
        </w:rPr>
        <w:tab/>
      </w:r>
      <w:r>
        <w:rPr>
          <w:rFonts w:ascii="Garamond" w:hAnsi="Garamond" w:eastAsia="Garamond" w:cs="Garamond"/>
          <w:lang/>
        </w:rPr>
        <w:t xml:space="preserve">Persona natural extranjera residente en Colombia: La visa de residencia que le permita la ejecución del objeto contractual de conformidad con la ley. </w:t>
      </w:r>
    </w:p>
    <w:p xmlns:wp14="http://schemas.microsoft.com/office/word/2010/wordml" w14:paraId="429BF52A" wp14:textId="77777777">
      <w:pPr>
        <w:jc w:val="both"/>
        <w:rPr>
          <w:rFonts w:ascii="Garamond" w:hAnsi="Garamond" w:eastAsia="Garamond" w:cs="Garamond"/>
          <w:lang/>
        </w:rPr>
      </w:pPr>
      <w:r>
        <w:rPr>
          <w:rFonts w:ascii="Garamond" w:hAnsi="Garamond" w:eastAsia="Garamond" w:cs="Garamond"/>
          <w:lang/>
        </w:rPr>
        <w:t>C.</w:t>
      </w:r>
      <w:r>
        <w:rPr>
          <w:rFonts w:ascii="Garamond" w:hAnsi="Garamond" w:eastAsia="Garamond" w:cs="Garamond"/>
          <w:lang/>
        </w:rPr>
        <w:tab/>
      </w:r>
      <w:r>
        <w:rPr>
          <w:rFonts w:ascii="Garamond" w:hAnsi="Garamond" w:eastAsia="Garamond" w:cs="Garamond"/>
          <w:lang/>
        </w:rPr>
        <w:t xml:space="preserve">Persona jurídica constituida en Colombia: El certificado de existencia y representación legal emitido por alguna de las cámaras de comercio del país. </w:t>
      </w:r>
    </w:p>
    <w:p xmlns:wp14="http://schemas.microsoft.com/office/word/2010/wordml" w14:paraId="7419160F" wp14:textId="77777777">
      <w:pPr>
        <w:jc w:val="both"/>
        <w:rPr>
          <w:rFonts w:ascii="Garamond" w:hAnsi="Garamond" w:eastAsia="Garamond" w:cs="Garamond"/>
          <w:lang/>
        </w:rPr>
      </w:pPr>
    </w:p>
    <w:p xmlns:wp14="http://schemas.microsoft.com/office/word/2010/wordml" w14:paraId="01703A6F" wp14:textId="77777777">
      <w:pPr>
        <w:jc w:val="both"/>
        <w:rPr>
          <w:rFonts w:ascii="Garamond" w:hAnsi="Garamond" w:eastAsia="Garamond" w:cs="Garamond"/>
          <w:lang/>
        </w:rPr>
      </w:pPr>
      <w:r>
        <w:rPr>
          <w:rFonts w:ascii="Garamond" w:hAnsi="Garamond" w:eastAsia="Garamond" w:cs="Garamond"/>
          <w:lang/>
        </w:rPr>
        <w:t xml:space="preserve">Para que el Proponente extranjero con trato nacional obtenga el puntaje por apoyo a la industria nacional por promoción de Servicios Nacionales o con Trato Nacional solo deberá presentar el </w:t>
      </w:r>
      <w:r>
        <w:rPr>
          <w:rFonts w:ascii="Garamond" w:hAnsi="Garamond" w:eastAsia="Garamond" w:cs="Garamond"/>
          <w:b/>
          <w:bCs/>
          <w:lang/>
        </w:rPr>
        <w:t>Formato 7A – Promoción de Servicios Nacionales o con Trato Nacional</w:t>
      </w:r>
      <w:r>
        <w:rPr>
          <w:rFonts w:ascii="Garamond" w:hAnsi="Garamond" w:eastAsia="Garamond" w:cs="Garamond"/>
          <w:lang/>
        </w:rPr>
        <w:t>.</w:t>
      </w:r>
    </w:p>
    <w:p xmlns:wp14="http://schemas.microsoft.com/office/word/2010/wordml" w14:paraId="497E66E7" wp14:textId="77777777">
      <w:pPr>
        <w:jc w:val="both"/>
        <w:rPr>
          <w:rFonts w:ascii="Garamond" w:hAnsi="Garamond" w:eastAsia="Garamond" w:cs="Garamond"/>
          <w:lang/>
        </w:rPr>
      </w:pPr>
    </w:p>
    <w:p xmlns:wp14="http://schemas.microsoft.com/office/word/2010/wordml" w14:paraId="113E76B3" wp14:textId="77777777">
      <w:pPr>
        <w:jc w:val="both"/>
        <w:rPr>
          <w:rFonts w:ascii="Garamond" w:hAnsi="Garamond" w:eastAsia="Garamond" w:cs="Garamond"/>
          <w:lang/>
        </w:rPr>
      </w:pPr>
      <w:r>
        <w:rPr>
          <w:rFonts w:ascii="Garamond" w:hAnsi="Garamond" w:eastAsia="Garamond" w:cs="Garamond"/>
          <w:lang/>
        </w:rPr>
        <w:t xml:space="preserve">Para el Proponente extranjero con trato nacional que diligencie la opción 3 del </w:t>
      </w:r>
      <w:r>
        <w:rPr>
          <w:rFonts w:ascii="Garamond" w:hAnsi="Garamond" w:eastAsia="Garamond" w:cs="Garamond"/>
          <w:b/>
          <w:bCs/>
          <w:lang/>
        </w:rPr>
        <w:t>Formato 7A – Promoción de Servicios Nacionales o con Trato Nacional</w:t>
      </w:r>
      <w:r>
        <w:rPr>
          <w:rFonts w:ascii="Garamond" w:hAnsi="Garamond" w:eastAsia="Garamond" w:cs="Garamond"/>
          <w:lang/>
        </w:rPr>
        <w:t xml:space="preserve"> obtenga el puntaje por Trato Nacional, deberá acreditar que los servicios son originarios de: </w:t>
      </w:r>
    </w:p>
    <w:p xmlns:wp14="http://schemas.microsoft.com/office/word/2010/wordml" w14:paraId="245C7A9C" wp14:textId="77777777">
      <w:pPr>
        <w:jc w:val="both"/>
        <w:rPr>
          <w:rFonts w:ascii="Garamond" w:hAnsi="Garamond" w:eastAsia="Garamond" w:cs="Garamond"/>
          <w:lang/>
        </w:rPr>
      </w:pPr>
      <w:r>
        <w:rPr>
          <w:rFonts w:ascii="Garamond" w:hAnsi="Garamond" w:eastAsia="Garamond" w:cs="Garamond"/>
          <w:lang/>
        </w:rPr>
        <w:t xml:space="preserve">a) los Estados mencionados en la sección de acuerdos comerciales aplicables al presente Proceso de Contratación; </w:t>
      </w:r>
    </w:p>
    <w:p xmlns:wp14="http://schemas.microsoft.com/office/word/2010/wordml" w14:paraId="0AD87463" wp14:textId="77777777">
      <w:pPr>
        <w:jc w:val="both"/>
        <w:rPr>
          <w:rFonts w:ascii="Garamond" w:hAnsi="Garamond" w:eastAsia="Garamond" w:cs="Garamond"/>
          <w:lang w:val="es-ES"/>
        </w:rPr>
      </w:pPr>
      <w:r>
        <w:rPr>
          <w:rFonts w:ascii="Garamond" w:hAnsi="Garamond" w:eastAsia="Garamond" w:cs="Garamond"/>
          <w:lang w:val="es-ES"/>
        </w:rPr>
        <w:t xml:space="preserve">b) los Estados en los cuales si bien no existe Acuerdo Comercial, el Gobierno Nacional ha certificado que los proponentes extranjeros gozan de Trato Nacional, en los términos del artículo 2.2.1.2.4.1.3. del Decreto 1082 de 2015; o </w:t>
      </w:r>
    </w:p>
    <w:p xmlns:wp14="http://schemas.microsoft.com/office/word/2010/wordml" w14:paraId="2CF5B8E8" wp14:textId="77777777">
      <w:pPr>
        <w:jc w:val="both"/>
        <w:rPr>
          <w:rFonts w:ascii="Garamond" w:hAnsi="Garamond" w:eastAsia="Garamond" w:cs="Garamond"/>
          <w:lang/>
        </w:rPr>
      </w:pPr>
      <w:r>
        <w:rPr>
          <w:rFonts w:ascii="Garamond" w:hAnsi="Garamond" w:eastAsia="Garamond" w:cs="Garamond"/>
          <w:lang/>
        </w:rPr>
        <w:t xml:space="preserve">c) los Estados miembros de la Comunidad Andina de Naciones. </w:t>
      </w:r>
    </w:p>
    <w:p xmlns:wp14="http://schemas.microsoft.com/office/word/2010/wordml" w14:paraId="69C365EF" wp14:textId="77777777">
      <w:pPr>
        <w:jc w:val="both"/>
        <w:rPr>
          <w:rFonts w:ascii="Garamond" w:hAnsi="Garamond" w:eastAsia="Garamond" w:cs="Garamond"/>
          <w:lang/>
        </w:rPr>
      </w:pPr>
      <w:r>
        <w:rPr>
          <w:rFonts w:ascii="Garamond" w:hAnsi="Garamond" w:eastAsia="Garamond" w:cs="Garamond"/>
          <w:lang/>
        </w:rPr>
        <w:t>Para esto, deberá demostrar que cumple con la regla de origen contemplada para los Servicios Nacionales del respectivo país, allegando la información y/o documentación que sea requerida.</w:t>
      </w:r>
    </w:p>
    <w:p xmlns:wp14="http://schemas.microsoft.com/office/word/2010/wordml" w14:paraId="082A70DF" wp14:textId="77777777">
      <w:pPr>
        <w:jc w:val="both"/>
        <w:rPr>
          <w:rFonts w:ascii="Garamond" w:hAnsi="Garamond" w:eastAsia="Garamond" w:cs="Garamond"/>
          <w:lang/>
        </w:rPr>
      </w:pPr>
    </w:p>
    <w:p xmlns:wp14="http://schemas.microsoft.com/office/word/2010/wordml" w14:paraId="5F38D5D4" wp14:textId="77777777">
      <w:pPr>
        <w:jc w:val="both"/>
        <w:rPr>
          <w:rFonts w:ascii="Garamond" w:hAnsi="Garamond" w:eastAsia="Garamond" w:cs="Garamond"/>
          <w:lang/>
        </w:rPr>
      </w:pPr>
      <w:r>
        <w:rPr>
          <w:rFonts w:ascii="Garamond" w:hAnsi="Garamond" w:eastAsia="Garamond" w:cs="Garamond"/>
          <w:lang/>
        </w:rPr>
        <w:t>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w:t>
      </w:r>
    </w:p>
    <w:p xmlns:wp14="http://schemas.microsoft.com/office/word/2010/wordml" w14:paraId="22701669" wp14:textId="77777777">
      <w:pPr>
        <w:jc w:val="both"/>
        <w:rPr>
          <w:rFonts w:ascii="Garamond" w:hAnsi="Garamond" w:eastAsia="Garamond" w:cs="Garamond"/>
          <w:lang/>
        </w:rPr>
      </w:pPr>
    </w:p>
    <w:p xmlns:wp14="http://schemas.microsoft.com/office/word/2010/wordml" w14:paraId="41187F4E" wp14:textId="77777777">
      <w:pPr>
        <w:jc w:val="both"/>
        <w:rPr>
          <w:rFonts w:ascii="Garamond" w:hAnsi="Garamond" w:eastAsia="Garamond" w:cs="Garamond"/>
          <w:lang/>
        </w:rPr>
      </w:pPr>
      <w:r>
        <w:rPr>
          <w:rFonts w:ascii="Garamond" w:hAnsi="Garamond" w:eastAsia="Garamond" w:cs="Garamond"/>
          <w:lang/>
        </w:rPr>
        <w:t xml:space="preserve">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w:t>
      </w:r>
      <w:r>
        <w:rPr>
          <w:rFonts w:ascii="Garamond" w:hAnsi="Garamond" w:eastAsia="Garamond" w:cs="Garamond"/>
          <w:b/>
          <w:bCs/>
          <w:lang/>
        </w:rPr>
        <w:t>Formato 7A – Promoción de Servicios Nacionales o con Trato Nacional</w:t>
      </w:r>
      <w:r>
        <w:rPr>
          <w:rFonts w:ascii="Garamond" w:hAnsi="Garamond" w:eastAsia="Garamond" w:cs="Garamond"/>
          <w:lang/>
        </w:rPr>
        <w:t>. Cuando uno o varios de sus integrantes no cumplan con las condiciones descritas, el Proponente Plural no obtendrá puntaje por Promoción de Servicios Nacionales o Trato Nacional.</w:t>
      </w:r>
    </w:p>
    <w:p xmlns:wp14="http://schemas.microsoft.com/office/word/2010/wordml" w14:paraId="63D89FE9" wp14:textId="77777777">
      <w:pPr>
        <w:jc w:val="both"/>
        <w:rPr>
          <w:rFonts w:ascii="Garamond" w:hAnsi="Garamond" w:eastAsia="Garamond" w:cs="Garamond"/>
          <w:lang/>
        </w:rPr>
      </w:pPr>
    </w:p>
    <w:p xmlns:wp14="http://schemas.microsoft.com/office/word/2010/wordml" w14:paraId="087B9FEA" wp14:textId="77777777">
      <w:pPr>
        <w:jc w:val="both"/>
        <w:rPr>
          <w:rFonts w:ascii="Garamond" w:hAnsi="Garamond" w:eastAsia="Garamond" w:cs="Garamond"/>
          <w:lang w:val="es-ES"/>
        </w:rPr>
      </w:pPr>
      <w:r>
        <w:rPr>
          <w:rFonts w:ascii="Garamond" w:hAnsi="Garamond" w:eastAsia="Garamond" w:cs="Garamond"/>
          <w:lang w:val="es-ES"/>
        </w:rPr>
        <w:t>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7A Promoción de Servicios Nacionales o con Trato Nacional. En el caso que no se diligencie la opción 3 del Formato 7A Promoción de Servicios Nacionales o con Trato Nacional, la Entidad Estatal deberá evaluar la oferta de acuerdo con las reglas previstas en este numeral.</w:t>
      </w:r>
    </w:p>
    <w:p xmlns:wp14="http://schemas.microsoft.com/office/word/2010/wordml" w14:paraId="09B28790" wp14:textId="77777777">
      <w:pPr>
        <w:jc w:val="both"/>
        <w:rPr>
          <w:rFonts w:ascii="Garamond" w:hAnsi="Garamond" w:eastAsia="Garamond" w:cs="Garamond"/>
          <w:lang/>
        </w:rPr>
      </w:pPr>
    </w:p>
    <w:p xmlns:wp14="http://schemas.microsoft.com/office/word/2010/wordml" w14:paraId="21075197" wp14:textId="77777777">
      <w:pPr>
        <w:jc w:val="both"/>
        <w:rPr>
          <w:rFonts w:ascii="Garamond" w:hAnsi="Garamond" w:eastAsia="Garamond" w:cs="Garamond"/>
          <w:lang/>
        </w:rPr>
      </w:pPr>
      <w:r>
        <w:rPr>
          <w:rFonts w:ascii="Garamond" w:hAnsi="Garamond" w:eastAsia="Garamond" w:cs="Garamond"/>
          <w:lang/>
        </w:rPr>
        <w:t>Luego de aplicar la metodología para identificar los bienes nacionales relevantes descritos en la “Matriz 3 - Bienes nacionales relevantes”, de conformidad con la consulta del Registro de Productores de Bienes Nacionales, se determinó que los bienes relevantes para el desarrollo del proceso, no se encuentran incluidos en dicho registro de conformidad con el numeral 3 del artículo 2.2.1.2.4.2.9. del Decreto 1082 de 2015.</w:t>
      </w:r>
    </w:p>
    <w:p xmlns:wp14="http://schemas.microsoft.com/office/word/2010/wordml" w14:paraId="30D1E320" wp14:textId="77777777">
      <w:pPr>
        <w:jc w:val="both"/>
        <w:rPr>
          <w:rFonts w:ascii="Garamond" w:hAnsi="Garamond" w:eastAsia="Garamond" w:cs="Garamond"/>
          <w:lang/>
        </w:rPr>
      </w:pPr>
    </w:p>
    <w:p xmlns:wp14="http://schemas.microsoft.com/office/word/2010/wordml" w14:paraId="7F031139" wp14:textId="77777777">
      <w:pPr>
        <w:pStyle w:val="220"/>
        <w:numPr>
          <w:ilvl w:val="3"/>
          <w:numId w:val="22"/>
        </w:numPr>
        <w:rPr>
          <w:rFonts w:ascii="Garamond" w:hAnsi="Garamond" w:eastAsia="Garamond" w:cs="Garamond"/>
          <w:b/>
          <w:sz w:val="24"/>
          <w:szCs w:val="24"/>
          <w:lang/>
        </w:rPr>
      </w:pPr>
      <w:bookmarkStart w:name="_Toc181691606" w:id="15"/>
      <w:bookmarkStart w:name="_Toc102406727" w:id="16"/>
      <w:r>
        <w:rPr>
          <w:rFonts w:ascii="Garamond" w:hAnsi="Garamond" w:eastAsia="Garamond" w:cs="Garamond"/>
          <w:b/>
          <w:sz w:val="24"/>
          <w:szCs w:val="24"/>
          <w:lang/>
        </w:rPr>
        <w:t>Incorporación de componente nacional en servicios extranjeros</w:t>
      </w:r>
      <w:bookmarkEnd w:id="15"/>
      <w:bookmarkEnd w:id="16"/>
    </w:p>
    <w:p xmlns:wp14="http://schemas.microsoft.com/office/word/2010/wordml" w14:paraId="33B8A64D" wp14:textId="77777777">
      <w:pPr>
        <w:jc w:val="both"/>
        <w:rPr>
          <w:rFonts w:ascii="Garamond" w:hAnsi="Garamond" w:eastAsia="Garamond" w:cs="Garamond"/>
          <w:lang/>
        </w:rPr>
      </w:pPr>
      <w:r>
        <w:rPr>
          <w:rFonts w:ascii="Garamond" w:hAnsi="Garamond" w:eastAsia="Garamond" w:cs="Garamond"/>
          <w:lang/>
        </w:rPr>
        <w:t>La Entidad asignará cinco (5) puntos a los proponentes extranjeros sin derecho a Trato Nacional o a Proponentes Plurales en los que al menos uno de sus integrantes sea un extranjero sin derecho a Trato Nacional, que se comprometan a vincular en el desarrollo del objeto contractual un porcentaje de empleados o contratistas por prestación de servicios, de origen colombiano, de al menos el noventa por ciento (90%) del personal requerido para el cumplimiento del contrato.</w:t>
      </w:r>
    </w:p>
    <w:p xmlns:wp14="http://schemas.microsoft.com/office/word/2010/wordml" w14:paraId="4DD0B5B5" wp14:textId="77777777">
      <w:pPr>
        <w:jc w:val="both"/>
        <w:rPr>
          <w:rFonts w:ascii="Garamond" w:hAnsi="Garamond" w:eastAsia="Garamond" w:cs="Garamond"/>
          <w:lang/>
        </w:rPr>
      </w:pPr>
    </w:p>
    <w:p xmlns:wp14="http://schemas.microsoft.com/office/word/2010/wordml" w14:paraId="5AD7C382" wp14:textId="77777777">
      <w:pPr>
        <w:jc w:val="both"/>
        <w:rPr>
          <w:rFonts w:ascii="Garamond" w:hAnsi="Garamond" w:eastAsia="Garamond" w:cs="Garamond"/>
          <w:lang/>
        </w:rPr>
      </w:pPr>
      <w:r>
        <w:rPr>
          <w:rFonts w:ascii="Garamond" w:hAnsi="Garamond" w:eastAsia="Garamond" w:cs="Garamond"/>
          <w:lang/>
        </w:rPr>
        <w:t xml:space="preserve">Para recibir el puntaje por incorporación de componente colombiano, el representante legal o el apoderado del Proponente deberá diligenciar el </w:t>
      </w:r>
      <w:r>
        <w:rPr>
          <w:rFonts w:ascii="Garamond" w:hAnsi="Garamond" w:eastAsia="Garamond" w:cs="Garamond"/>
          <w:b/>
          <w:bCs/>
          <w:lang/>
        </w:rPr>
        <w:t>Formato 7B – Incorporación de Componente Nacional en Servicios Extranjeros</w:t>
      </w:r>
      <w:r>
        <w:rPr>
          <w:rFonts w:ascii="Garamond" w:hAnsi="Garamond" w:eastAsia="Garamond" w:cs="Garamond"/>
          <w:lang/>
        </w:rPr>
        <w:t xml:space="preserve"> el cual manifieste bajo la gravedad de juramento que incorporará en la ejecución del contrato un porcentaje de empleados o contratistas por prestación de servicios, de origen colombiano, de al menos el noventa por ciento (90%) del personal requerido para el cumplimiento del contrato, en caso de resultar adjudicatario del Proceso de Contratación.</w:t>
      </w:r>
    </w:p>
    <w:p xmlns:wp14="http://schemas.microsoft.com/office/word/2010/wordml" w14:paraId="22743B81" wp14:textId="77777777">
      <w:pPr>
        <w:jc w:val="both"/>
        <w:rPr>
          <w:rFonts w:ascii="Garamond" w:hAnsi="Garamond" w:eastAsia="Garamond" w:cs="Garamond"/>
          <w:lang/>
        </w:rPr>
      </w:pPr>
    </w:p>
    <w:p xmlns:wp14="http://schemas.microsoft.com/office/word/2010/wordml" w14:paraId="601B7F34" wp14:textId="77777777">
      <w:pPr>
        <w:jc w:val="both"/>
        <w:rPr>
          <w:rFonts w:ascii="Garamond" w:hAnsi="Garamond" w:eastAsia="Garamond" w:cs="Garamond"/>
          <w:lang/>
        </w:rPr>
      </w:pPr>
      <w:r>
        <w:rPr>
          <w:rFonts w:ascii="Garamond" w:hAnsi="Garamond" w:eastAsia="Garamond" w:cs="Garamond"/>
          <w:lang/>
        </w:rPr>
        <w:t xml:space="preserve">La Entidad Estatal únicamente otorgará el puntaje por promoción de la incorporación de componente nacional cuando el Proponente que presente el </w:t>
      </w:r>
      <w:r>
        <w:rPr>
          <w:rFonts w:ascii="Garamond" w:hAnsi="Garamond" w:eastAsia="Garamond" w:cs="Garamond"/>
          <w:b/>
          <w:bCs/>
          <w:lang/>
        </w:rPr>
        <w:t>Formato 7B – Incorporación de Componente Nacional en Servicios Extranjeros</w:t>
      </w:r>
      <w:r>
        <w:rPr>
          <w:rFonts w:ascii="Garamond" w:hAnsi="Garamond" w:eastAsia="Garamond" w:cs="Garamond"/>
          <w:lang/>
        </w:rPr>
        <w:t xml:space="preserve"> no haya recibido puntaje alguno por promoción de Servicios Nacionales o con Trato Nacional.</w:t>
      </w:r>
    </w:p>
    <w:p xmlns:wp14="http://schemas.microsoft.com/office/word/2010/wordml" w14:paraId="19EBE8B3" wp14:textId="77777777">
      <w:pPr>
        <w:jc w:val="both"/>
        <w:rPr>
          <w:rFonts w:ascii="Garamond" w:hAnsi="Garamond" w:eastAsia="Garamond" w:cs="Garamond"/>
          <w:lang/>
        </w:rPr>
      </w:pPr>
    </w:p>
    <w:p xmlns:wp14="http://schemas.microsoft.com/office/word/2010/wordml" w14:paraId="0A4AE9B5" wp14:textId="77777777">
      <w:pPr>
        <w:jc w:val="both"/>
        <w:rPr>
          <w:rFonts w:ascii="Garamond" w:hAnsi="Garamond" w:eastAsia="Garamond" w:cs="Garamond"/>
          <w:lang/>
        </w:rPr>
      </w:pPr>
      <w:r>
        <w:rPr>
          <w:rFonts w:ascii="Garamond" w:hAnsi="Garamond" w:eastAsia="Garamond" w:cs="Garamond"/>
          <w:lang/>
        </w:rPr>
        <w:t>El</w:t>
      </w:r>
      <w:r>
        <w:rPr>
          <w:rFonts w:ascii="Garamond" w:hAnsi="Garamond" w:eastAsia="Garamond" w:cs="Garamond"/>
          <w:b/>
          <w:bCs/>
          <w:lang/>
        </w:rPr>
        <w:t xml:space="preserve"> Formato 7B – Incorporación de Componente Nacional en Servicios Extranjeros</w:t>
      </w:r>
      <w:r>
        <w:rPr>
          <w:rFonts w:ascii="Garamond" w:hAnsi="Garamond" w:eastAsia="Garamond" w:cs="Garamond"/>
          <w:lang/>
        </w:rPr>
        <w:t xml:space="preserve">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w:t>
      </w:r>
      <w:r>
        <w:rPr>
          <w:rFonts w:ascii="Garamond" w:hAnsi="Garamond" w:eastAsia="Garamond" w:cs="Garamond"/>
          <w:b/>
          <w:bCs/>
          <w:lang/>
        </w:rPr>
        <w:t>Formato 7B – Incorporación de Componente Nacional en Servicios Extranjeros</w:t>
      </w:r>
      <w:r>
        <w:rPr>
          <w:rFonts w:ascii="Garamond" w:hAnsi="Garamond" w:eastAsia="Garamond" w:cs="Garamond"/>
          <w:lang/>
        </w:rPr>
        <w:t xml:space="preserve">, presente el </w:t>
      </w:r>
      <w:r>
        <w:rPr>
          <w:rFonts w:ascii="Garamond" w:hAnsi="Garamond" w:eastAsia="Garamond" w:cs="Garamond"/>
          <w:b/>
          <w:bCs/>
          <w:lang/>
        </w:rPr>
        <w:t>Formato 7A – Promoción de Servicios Nacionales o con Trato Nacional</w:t>
      </w:r>
      <w:r>
        <w:rPr>
          <w:rFonts w:ascii="Garamond" w:hAnsi="Garamond" w:eastAsia="Garamond" w:cs="Garamond"/>
          <w:lang/>
        </w:rPr>
        <w:t>, no habrá lugar a otorgar puntaje por el factor del numeral 6.3.1 del presente documento ni por el regulado en este numeral.</w:t>
      </w:r>
    </w:p>
    <w:p xmlns:wp14="http://schemas.microsoft.com/office/word/2010/wordml" w14:paraId="76F46D96" wp14:textId="77777777">
      <w:pPr>
        <w:jc w:val="both"/>
        <w:rPr>
          <w:rFonts w:ascii="Garamond" w:hAnsi="Garamond" w:eastAsia="Garamond" w:cs="Garamond"/>
          <w:lang/>
        </w:rPr>
      </w:pPr>
    </w:p>
    <w:p xmlns:wp14="http://schemas.microsoft.com/office/word/2010/wordml" w14:paraId="1A1D1379" wp14:textId="77777777">
      <w:pPr>
        <w:jc w:val="both"/>
        <w:rPr>
          <w:rFonts w:ascii="Garamond" w:hAnsi="Garamond" w:eastAsia="Garamond" w:cs="Garamond"/>
          <w:lang/>
        </w:rPr>
      </w:pPr>
      <w:r>
        <w:rPr>
          <w:rFonts w:ascii="Garamond" w:hAnsi="Garamond" w:eastAsia="Garamond" w:cs="Garamond"/>
          <w:lang/>
        </w:rPr>
        <w:t>En caso de no efectuar ningún ofrecimiento, el puntaje por este factor será de cero (0).</w:t>
      </w:r>
      <w:bookmarkEnd w:id="5"/>
      <w:bookmarkEnd w:id="6"/>
      <w:bookmarkEnd w:id="7"/>
      <w:bookmarkEnd w:id="8"/>
      <w:bookmarkEnd w:id="9"/>
      <w:bookmarkEnd w:id="10"/>
    </w:p>
    <w:p xmlns:wp14="http://schemas.microsoft.com/office/word/2010/wordml" w14:paraId="6880C5B9" wp14:textId="77777777">
      <w:pPr>
        <w:jc w:val="both"/>
        <w:rPr>
          <w:rFonts w:ascii="Garamond" w:hAnsi="Garamond" w:eastAsia="Garamond" w:cs="Garamond"/>
          <w:b/>
          <w:lang/>
        </w:rPr>
      </w:pPr>
    </w:p>
    <w:p xmlns:wp14="http://schemas.microsoft.com/office/word/2010/wordml" w14:paraId="28684607" wp14:textId="77777777">
      <w:pPr>
        <w:pStyle w:val="220"/>
        <w:numPr>
          <w:ilvl w:val="2"/>
          <w:numId w:val="22"/>
        </w:numPr>
        <w:rPr>
          <w:rFonts w:ascii="Garamond" w:hAnsi="Garamond" w:eastAsia="Garamond" w:cs="Garamond"/>
          <w:b/>
          <w:bCs/>
          <w:sz w:val="24"/>
          <w:szCs w:val="24"/>
        </w:rPr>
      </w:pPr>
      <w:r>
        <w:rPr>
          <w:rFonts w:ascii="Garamond" w:hAnsi="Garamond" w:eastAsia="Garamond" w:cs="Garamond"/>
          <w:b/>
          <w:bCs/>
          <w:sz w:val="24"/>
          <w:szCs w:val="24"/>
        </w:rPr>
        <w:t>VINCULACIÓN DE PERSONAS CON DISCAPACIDAD</w:t>
      </w:r>
      <w:bookmarkStart w:name="_Hlk118970858" w:id="17"/>
      <w:r>
        <w:rPr>
          <w:rFonts w:ascii="Garamond" w:hAnsi="Garamond" w:eastAsia="Garamond" w:cs="Garamond"/>
          <w:b/>
          <w:bCs/>
          <w:sz w:val="24"/>
          <w:szCs w:val="24"/>
        </w:rPr>
        <w:t>:</w:t>
      </w:r>
    </w:p>
    <w:bookmarkEnd w:id="17"/>
    <w:p xmlns:wp14="http://schemas.microsoft.com/office/word/2010/wordml" w14:paraId="6AE812AA" wp14:textId="77777777">
      <w:pPr>
        <w:jc w:val="both"/>
        <w:rPr>
          <w:rFonts w:ascii="Garamond" w:hAnsi="Garamond" w:eastAsia="Garamond" w:cs="Garamond"/>
        </w:rPr>
      </w:pPr>
      <w:r>
        <w:rPr>
          <w:rFonts w:ascii="Garamond" w:hAnsi="Garamond" w:eastAsia="Garamond" w:cs="Garamond"/>
        </w:rPr>
        <w:t>De conformidad con lo dispuesto en el artículo 2.2.1.2.4.2.6 del Decreto 392 de 2018, se asignarán UN (1) PUNTOS a los proponentes que acrediten la vinculación de trabajadores con discapacidad en su planta de personal, de acuerdo con los siguientes requisitos:</w:t>
      </w:r>
    </w:p>
    <w:p xmlns:wp14="http://schemas.microsoft.com/office/word/2010/wordml" w14:paraId="6420F832" wp14:textId="77777777">
      <w:pPr>
        <w:jc w:val="both"/>
        <w:rPr>
          <w:rFonts w:ascii="Garamond" w:hAnsi="Garamond" w:eastAsia="Garamond" w:cs="Garamond"/>
        </w:rPr>
      </w:pPr>
    </w:p>
    <w:p xmlns:wp14="http://schemas.microsoft.com/office/word/2010/wordml" w14:paraId="5FDE7A7E" wp14:textId="77777777">
      <w:pPr>
        <w:widowControl/>
        <w:numPr>
          <w:ilvl w:val="0"/>
          <w:numId w:val="23"/>
        </w:numPr>
        <w:ind w:left="142" w:hanging="142"/>
        <w:jc w:val="both"/>
        <w:textAlignment w:val="auto"/>
        <w:rPr>
          <w:rFonts w:ascii="Garamond" w:hAnsi="Garamond" w:eastAsia="Garamond" w:cs="Garamond"/>
        </w:rPr>
      </w:pPr>
      <w:r>
        <w:rPr>
          <w:rFonts w:ascii="Garamond" w:hAnsi="Garamond" w:eastAsia="Garamond" w:cs="Garamond"/>
        </w:rPr>
        <w:t>La persona natural, el representante legal de la persona jurídica o el revisor fiscal, según corresponda, certificará el número total de trabajadores vinculados a la planta de personal del proponente o sus integrantes a la fecha de cierre del proceso de selección.</w:t>
      </w:r>
    </w:p>
    <w:p xmlns:wp14="http://schemas.microsoft.com/office/word/2010/wordml" w14:paraId="750E15ED" wp14:textId="77777777">
      <w:pPr>
        <w:widowControl/>
        <w:numPr>
          <w:ilvl w:val="0"/>
          <w:numId w:val="23"/>
        </w:numPr>
        <w:ind w:left="142" w:hanging="142"/>
        <w:jc w:val="both"/>
        <w:textAlignment w:val="auto"/>
        <w:rPr>
          <w:rFonts w:ascii="Garamond" w:hAnsi="Garamond" w:eastAsia="Garamond" w:cs="Garamond"/>
        </w:rPr>
      </w:pPr>
      <w:r>
        <w:rPr>
          <w:rFonts w:ascii="Garamond" w:hAnsi="Garamond" w:eastAsia="Garamond" w:cs="Garamond"/>
        </w:rPr>
        <w:t>Acreditar el número mínimo de personas con discapacidad en su planta de personal, de conformidad con lo señalado en el certificado expedido por el Ministerio de Trabajo, el cual deberá estar vigente a la fecha de cierre del proceso de selección.</w:t>
      </w:r>
    </w:p>
    <w:p xmlns:wp14="http://schemas.microsoft.com/office/word/2010/wordml" w14:paraId="386C235A" wp14:textId="77777777">
      <w:pPr>
        <w:jc w:val="both"/>
        <w:rPr>
          <w:rFonts w:ascii="Garamond" w:hAnsi="Garamond" w:eastAsia="Garamond" w:cs="Garamond"/>
        </w:rPr>
      </w:pPr>
    </w:p>
    <w:p xmlns:wp14="http://schemas.microsoft.com/office/word/2010/wordml" w14:paraId="27951015" wp14:textId="77777777">
      <w:pPr>
        <w:jc w:val="both"/>
        <w:rPr>
          <w:rFonts w:ascii="Garamond" w:hAnsi="Garamond" w:eastAsia="Garamond" w:cs="Garamond"/>
        </w:rPr>
      </w:pPr>
      <w:r>
        <w:rPr>
          <w:rFonts w:ascii="Garamond" w:hAnsi="Garamond" w:eastAsia="Garamond" w:cs="Garamond"/>
        </w:rPr>
        <w:t>Verificados los anteriores requisitos, se asignarán UN (1) PUNTOS a quienes acrediten el número mínimo de trabajadores con discapacidad, señalados a continuación: </w:t>
      </w:r>
    </w:p>
    <w:p xmlns:wp14="http://schemas.microsoft.com/office/word/2010/wordml" w14:paraId="1C96CE0C" wp14:textId="77777777">
      <w:pPr>
        <w:jc w:val="both"/>
        <w:rPr>
          <w:rFonts w:ascii="Garamond" w:hAnsi="Garamond" w:eastAsia="Garamond" w:cs="Garamond"/>
          <w:b/>
          <w:bCs/>
        </w:rPr>
      </w:pPr>
    </w:p>
    <w:tbl>
      <w:tblPr>
        <w:tblStyle w:val="9"/>
        <w:tblW w:w="0" w:type="auto"/>
        <w:jc w:val="center"/>
        <w:shd w:val="clear" w:color="auto" w:fill="FFFFFF"/>
        <w:tblLayout w:type="autofit"/>
        <w:tblCellMar>
          <w:top w:w="0" w:type="dxa"/>
          <w:left w:w="0" w:type="dxa"/>
          <w:bottom w:w="0" w:type="dxa"/>
          <w:right w:w="0" w:type="dxa"/>
        </w:tblCellMar>
      </w:tblPr>
      <w:tblGrid>
        <w:gridCol w:w="3462"/>
        <w:gridCol w:w="2828"/>
      </w:tblGrid>
      <w:tr xmlns:wp14="http://schemas.microsoft.com/office/word/2010/wordml" w14:paraId="18731518" wp14:textId="77777777">
        <w:tblPrEx>
          <w:tblCellMar>
            <w:top w:w="0" w:type="dxa"/>
            <w:left w:w="0" w:type="dxa"/>
            <w:bottom w:w="0" w:type="dxa"/>
            <w:right w:w="0" w:type="dxa"/>
          </w:tblCellMar>
        </w:tblPrEx>
        <w:trPr>
          <w:trHeight w:val="495" w:hRule="atLeast"/>
          <w:jc w:val="center"/>
        </w:trPr>
        <w:tc>
          <w:tcPr>
            <w:tcW w:w="3462" w:type="dxa"/>
            <w:tcBorders>
              <w:top w:val="single" w:color="auto" w:sz="8" w:space="0"/>
              <w:left w:val="single" w:color="auto" w:sz="8" w:space="0"/>
              <w:bottom w:val="single" w:color="auto" w:sz="8" w:space="0"/>
              <w:right w:val="single" w:color="auto" w:sz="8" w:space="0"/>
            </w:tcBorders>
            <w:shd w:val="clear" w:color="auto" w:fill="D8D8D8" w:themeFill="background1" w:themeFillShade="D9"/>
            <w:tcMar>
              <w:top w:w="0" w:type="dxa"/>
              <w:left w:w="108" w:type="dxa"/>
              <w:bottom w:w="0" w:type="dxa"/>
              <w:right w:w="108" w:type="dxa"/>
            </w:tcMar>
          </w:tcPr>
          <w:p w14:paraId="606B62B9" wp14:textId="77777777">
            <w:pPr>
              <w:jc w:val="center"/>
              <w:rPr>
                <w:rFonts w:ascii="Garamond" w:hAnsi="Garamond" w:eastAsia="Garamond" w:cs="Garamond"/>
                <w:b/>
                <w:bCs/>
              </w:rPr>
            </w:pPr>
            <w:r>
              <w:rPr>
                <w:rFonts w:ascii="Garamond" w:hAnsi="Garamond" w:eastAsia="Garamond" w:cs="Garamond"/>
                <w:b/>
                <w:bCs/>
              </w:rPr>
              <w:t>Número total de trabajadores de la planta de personal del proponente</w:t>
            </w:r>
          </w:p>
        </w:tc>
        <w:tc>
          <w:tcPr>
            <w:tcW w:w="2828" w:type="dxa"/>
            <w:tcBorders>
              <w:top w:val="single" w:color="auto" w:sz="8" w:space="0"/>
              <w:left w:val="nil"/>
              <w:bottom w:val="single" w:color="auto" w:sz="8" w:space="0"/>
              <w:right w:val="single" w:color="auto" w:sz="8" w:space="0"/>
            </w:tcBorders>
            <w:shd w:val="clear" w:color="auto" w:fill="D8D8D8" w:themeFill="background1" w:themeFillShade="D9"/>
            <w:tcMar>
              <w:top w:w="0" w:type="dxa"/>
              <w:left w:w="108" w:type="dxa"/>
              <w:bottom w:w="0" w:type="dxa"/>
              <w:right w:w="108" w:type="dxa"/>
            </w:tcMar>
          </w:tcPr>
          <w:p w14:paraId="12B72E2C" wp14:textId="77777777">
            <w:pPr>
              <w:jc w:val="center"/>
              <w:rPr>
                <w:rFonts w:ascii="Garamond" w:hAnsi="Garamond" w:eastAsia="Garamond" w:cs="Garamond"/>
                <w:b/>
                <w:bCs/>
              </w:rPr>
            </w:pPr>
            <w:r>
              <w:rPr>
                <w:rFonts w:ascii="Garamond" w:hAnsi="Garamond" w:eastAsia="Garamond" w:cs="Garamond"/>
                <w:b/>
                <w:bCs/>
              </w:rPr>
              <w:t>Número mínimo de trabajadores con discapacidad exigido</w:t>
            </w:r>
          </w:p>
        </w:tc>
      </w:tr>
      <w:tr xmlns:wp14="http://schemas.microsoft.com/office/word/2010/wordml" w14:paraId="45EC8808" wp14:textId="77777777">
        <w:tblPrEx>
          <w:tblCellMar>
            <w:top w:w="0" w:type="dxa"/>
            <w:left w:w="0" w:type="dxa"/>
            <w:bottom w:w="0" w:type="dxa"/>
            <w:right w:w="0" w:type="dxa"/>
          </w:tblCellMar>
        </w:tblPrEx>
        <w:trPr>
          <w:trHeight w:val="261" w:hRule="atLeast"/>
          <w:jc w:val="center"/>
        </w:trPr>
        <w:tc>
          <w:tcPr>
            <w:tcW w:w="346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tcPr>
          <w:p w14:paraId="11FCFBA9" wp14:textId="77777777">
            <w:pPr>
              <w:jc w:val="both"/>
              <w:rPr>
                <w:rFonts w:ascii="Garamond" w:hAnsi="Garamond" w:eastAsia="Garamond" w:cs="Garamond"/>
                <w:b/>
                <w:bCs/>
              </w:rPr>
            </w:pPr>
            <w:r>
              <w:rPr>
                <w:rFonts w:ascii="Garamond" w:hAnsi="Garamond" w:eastAsia="Garamond" w:cs="Garamond"/>
                <w:b/>
                <w:bCs/>
              </w:rPr>
              <w:t>Entre 1 y 30</w:t>
            </w:r>
          </w:p>
        </w:tc>
        <w:tc>
          <w:tcPr>
            <w:tcW w:w="2828"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tcPr>
          <w:p w14:paraId="314F2FE1" wp14:textId="77777777">
            <w:pPr>
              <w:jc w:val="center"/>
              <w:rPr>
                <w:rFonts w:ascii="Garamond" w:hAnsi="Garamond" w:eastAsia="Garamond" w:cs="Garamond"/>
                <w:b/>
                <w:bCs/>
              </w:rPr>
            </w:pPr>
            <w:r>
              <w:rPr>
                <w:rFonts w:ascii="Garamond" w:hAnsi="Garamond" w:eastAsia="Garamond" w:cs="Garamond"/>
                <w:b/>
                <w:bCs/>
              </w:rPr>
              <w:t>1</w:t>
            </w:r>
          </w:p>
        </w:tc>
      </w:tr>
      <w:tr xmlns:wp14="http://schemas.microsoft.com/office/word/2010/wordml" w14:paraId="41C8B53D" wp14:textId="77777777">
        <w:tblPrEx>
          <w:shd w:val="clear" w:color="auto" w:fill="FFFFFF"/>
          <w:tblCellMar>
            <w:top w:w="0" w:type="dxa"/>
            <w:left w:w="0" w:type="dxa"/>
            <w:bottom w:w="0" w:type="dxa"/>
            <w:right w:w="0" w:type="dxa"/>
          </w:tblCellMar>
        </w:tblPrEx>
        <w:trPr>
          <w:trHeight w:val="247" w:hRule="atLeast"/>
          <w:jc w:val="center"/>
        </w:trPr>
        <w:tc>
          <w:tcPr>
            <w:tcW w:w="346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tcPr>
          <w:p w14:paraId="1E2B64B7" wp14:textId="77777777">
            <w:pPr>
              <w:jc w:val="both"/>
              <w:rPr>
                <w:rFonts w:ascii="Garamond" w:hAnsi="Garamond" w:eastAsia="Garamond" w:cs="Garamond"/>
                <w:b/>
                <w:bCs/>
              </w:rPr>
            </w:pPr>
            <w:r>
              <w:rPr>
                <w:rFonts w:ascii="Garamond" w:hAnsi="Garamond" w:eastAsia="Garamond" w:cs="Garamond"/>
                <w:b/>
                <w:bCs/>
              </w:rPr>
              <w:t>Entre 31 y 100</w:t>
            </w:r>
          </w:p>
        </w:tc>
        <w:tc>
          <w:tcPr>
            <w:tcW w:w="2828"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tcPr>
          <w:p w14:paraId="01C370BD" wp14:textId="77777777">
            <w:pPr>
              <w:jc w:val="center"/>
              <w:rPr>
                <w:rFonts w:ascii="Garamond" w:hAnsi="Garamond" w:eastAsia="Garamond" w:cs="Garamond"/>
                <w:b/>
                <w:bCs/>
              </w:rPr>
            </w:pPr>
            <w:r>
              <w:rPr>
                <w:rFonts w:ascii="Garamond" w:hAnsi="Garamond" w:eastAsia="Garamond" w:cs="Garamond"/>
                <w:b/>
                <w:bCs/>
              </w:rPr>
              <w:t>2</w:t>
            </w:r>
          </w:p>
        </w:tc>
      </w:tr>
      <w:tr xmlns:wp14="http://schemas.microsoft.com/office/word/2010/wordml" w14:paraId="0C1BD827" wp14:textId="77777777">
        <w:tblPrEx>
          <w:tblCellMar>
            <w:top w:w="0" w:type="dxa"/>
            <w:left w:w="0" w:type="dxa"/>
            <w:bottom w:w="0" w:type="dxa"/>
            <w:right w:w="0" w:type="dxa"/>
          </w:tblCellMar>
        </w:tblPrEx>
        <w:trPr>
          <w:trHeight w:val="247" w:hRule="atLeast"/>
          <w:jc w:val="center"/>
        </w:trPr>
        <w:tc>
          <w:tcPr>
            <w:tcW w:w="346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tcPr>
          <w:p w14:paraId="4BDDAFF1" wp14:textId="77777777">
            <w:pPr>
              <w:jc w:val="both"/>
              <w:rPr>
                <w:rFonts w:ascii="Garamond" w:hAnsi="Garamond" w:eastAsia="Garamond" w:cs="Garamond"/>
                <w:b/>
                <w:bCs/>
              </w:rPr>
            </w:pPr>
            <w:r>
              <w:rPr>
                <w:rFonts w:ascii="Garamond" w:hAnsi="Garamond" w:eastAsia="Garamond" w:cs="Garamond"/>
                <w:b/>
                <w:bCs/>
              </w:rPr>
              <w:t>Entre 101 y 150</w:t>
            </w:r>
          </w:p>
        </w:tc>
        <w:tc>
          <w:tcPr>
            <w:tcW w:w="2828"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tcPr>
          <w:p w14:paraId="12B385AC" wp14:textId="77777777">
            <w:pPr>
              <w:jc w:val="center"/>
              <w:rPr>
                <w:rFonts w:ascii="Garamond" w:hAnsi="Garamond" w:eastAsia="Garamond" w:cs="Garamond"/>
                <w:b/>
                <w:bCs/>
              </w:rPr>
            </w:pPr>
            <w:r>
              <w:rPr>
                <w:rFonts w:ascii="Garamond" w:hAnsi="Garamond" w:eastAsia="Garamond" w:cs="Garamond"/>
                <w:b/>
                <w:bCs/>
              </w:rPr>
              <w:t>3</w:t>
            </w:r>
          </w:p>
        </w:tc>
      </w:tr>
      <w:tr xmlns:wp14="http://schemas.microsoft.com/office/word/2010/wordml" w14:paraId="5E818617" wp14:textId="77777777">
        <w:tblPrEx>
          <w:shd w:val="clear" w:color="auto" w:fill="FFFFFF"/>
          <w:tblCellMar>
            <w:top w:w="0" w:type="dxa"/>
            <w:left w:w="0" w:type="dxa"/>
            <w:bottom w:w="0" w:type="dxa"/>
            <w:right w:w="0" w:type="dxa"/>
          </w:tblCellMar>
        </w:tblPrEx>
        <w:trPr>
          <w:trHeight w:val="60" w:hRule="atLeast"/>
          <w:jc w:val="center"/>
        </w:trPr>
        <w:tc>
          <w:tcPr>
            <w:tcW w:w="346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tcPr>
          <w:p w14:paraId="233FFA48" wp14:textId="77777777">
            <w:pPr>
              <w:jc w:val="both"/>
              <w:rPr>
                <w:rFonts w:ascii="Garamond" w:hAnsi="Garamond" w:eastAsia="Garamond" w:cs="Garamond"/>
                <w:b/>
                <w:bCs/>
              </w:rPr>
            </w:pPr>
            <w:r>
              <w:rPr>
                <w:rFonts w:ascii="Garamond" w:hAnsi="Garamond" w:eastAsia="Garamond" w:cs="Garamond"/>
                <w:b/>
                <w:bCs/>
              </w:rPr>
              <w:t>Entre 151 y 200</w:t>
            </w:r>
          </w:p>
        </w:tc>
        <w:tc>
          <w:tcPr>
            <w:tcW w:w="2828"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tcPr>
          <w:p w14:paraId="687152C7" wp14:textId="77777777">
            <w:pPr>
              <w:jc w:val="center"/>
              <w:rPr>
                <w:rFonts w:ascii="Garamond" w:hAnsi="Garamond" w:eastAsia="Garamond" w:cs="Garamond"/>
                <w:b/>
                <w:bCs/>
              </w:rPr>
            </w:pPr>
            <w:r>
              <w:rPr>
                <w:rFonts w:ascii="Garamond" w:hAnsi="Garamond" w:eastAsia="Garamond" w:cs="Garamond"/>
                <w:b/>
                <w:bCs/>
              </w:rPr>
              <w:t>4</w:t>
            </w:r>
          </w:p>
        </w:tc>
      </w:tr>
      <w:tr xmlns:wp14="http://schemas.microsoft.com/office/word/2010/wordml" w14:paraId="0783D575" wp14:textId="77777777">
        <w:tblPrEx>
          <w:tblCellMar>
            <w:top w:w="0" w:type="dxa"/>
            <w:left w:w="0" w:type="dxa"/>
            <w:bottom w:w="0" w:type="dxa"/>
            <w:right w:w="0" w:type="dxa"/>
          </w:tblCellMar>
        </w:tblPrEx>
        <w:trPr>
          <w:trHeight w:val="85" w:hRule="atLeast"/>
          <w:jc w:val="center"/>
        </w:trPr>
        <w:tc>
          <w:tcPr>
            <w:tcW w:w="346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tcPr>
          <w:p w14:paraId="2A020C7B" wp14:textId="77777777">
            <w:pPr>
              <w:jc w:val="both"/>
              <w:rPr>
                <w:rFonts w:ascii="Garamond" w:hAnsi="Garamond" w:eastAsia="Garamond" w:cs="Garamond"/>
                <w:b/>
                <w:bCs/>
              </w:rPr>
            </w:pPr>
            <w:r>
              <w:rPr>
                <w:rFonts w:ascii="Garamond" w:hAnsi="Garamond" w:eastAsia="Garamond" w:cs="Garamond"/>
                <w:b/>
                <w:bCs/>
              </w:rPr>
              <w:t>Más de 200</w:t>
            </w:r>
          </w:p>
        </w:tc>
        <w:tc>
          <w:tcPr>
            <w:tcW w:w="2828"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tcPr>
          <w:p w14:paraId="2BA58248" wp14:textId="77777777">
            <w:pPr>
              <w:jc w:val="center"/>
              <w:rPr>
                <w:rFonts w:ascii="Garamond" w:hAnsi="Garamond" w:eastAsia="Garamond" w:cs="Garamond"/>
                <w:b/>
                <w:bCs/>
              </w:rPr>
            </w:pPr>
            <w:r>
              <w:rPr>
                <w:rFonts w:ascii="Garamond" w:hAnsi="Garamond" w:eastAsia="Garamond" w:cs="Garamond"/>
                <w:b/>
                <w:bCs/>
              </w:rPr>
              <w:t>5</w:t>
            </w:r>
          </w:p>
        </w:tc>
      </w:tr>
    </w:tbl>
    <w:p xmlns:wp14="http://schemas.microsoft.com/office/word/2010/wordml" w14:paraId="67A0A00D" wp14:textId="77777777">
      <w:pPr>
        <w:jc w:val="both"/>
        <w:rPr>
          <w:rFonts w:ascii="Garamond" w:hAnsi="Garamond" w:eastAsia="Garamond" w:cs="Garamond"/>
          <w:b/>
          <w:bCs/>
        </w:rPr>
      </w:pPr>
    </w:p>
    <w:p xmlns:wp14="http://schemas.microsoft.com/office/word/2010/wordml" w14:paraId="1828F58E" wp14:textId="77777777">
      <w:pPr>
        <w:jc w:val="both"/>
        <w:rPr>
          <w:rFonts w:ascii="Garamond" w:hAnsi="Garamond" w:eastAsia="Garamond" w:cs="Garamond"/>
        </w:rPr>
      </w:pPr>
      <w:r>
        <w:rPr>
          <w:rFonts w:ascii="Garamond" w:hAnsi="Garamond" w:eastAsia="Garamond" w:cs="Garamond"/>
          <w:b/>
          <w:bCs/>
        </w:rPr>
        <w:t>PARÁGRAFO. </w:t>
      </w:r>
      <w:r>
        <w:rPr>
          <w:rFonts w:ascii="Garamond" w:hAnsi="Garamond" w:eastAsia="Garamond" w:cs="Garamond"/>
        </w:rPr>
        <w:t>Para efectos de lo señalado en el presente artículo, si la oferta es presentada por un consorcio, unión temporal o promesa de sociedad futura, se tendrá en cuenta la planta de personal del integrante del proponente plural que aporte como mínimo el cuarenta por ciento (40%) de la experiencia requerida para la respectiva contratación.</w:t>
      </w:r>
    </w:p>
    <w:p xmlns:wp14="http://schemas.microsoft.com/office/word/2010/wordml" w14:paraId="76611276" wp14:textId="77777777">
      <w:pPr>
        <w:jc w:val="both"/>
        <w:rPr>
          <w:rFonts w:ascii="Garamond" w:hAnsi="Garamond" w:eastAsia="Garamond" w:cs="Garamond"/>
        </w:rPr>
      </w:pPr>
    </w:p>
    <w:p xmlns:wp14="http://schemas.microsoft.com/office/word/2010/wordml" w14:paraId="050E3CD2" wp14:textId="77777777">
      <w:pPr>
        <w:pStyle w:val="220"/>
        <w:numPr>
          <w:ilvl w:val="2"/>
          <w:numId w:val="22"/>
        </w:numPr>
        <w:rPr>
          <w:rFonts w:ascii="Garamond" w:hAnsi="Garamond" w:eastAsia="Garamond" w:cs="Garamond"/>
          <w:b/>
          <w:bCs/>
          <w:color w:val="000000"/>
          <w:sz w:val="24"/>
          <w:szCs w:val="24"/>
          <w:lang w:eastAsia="es-CO"/>
        </w:rPr>
      </w:pPr>
      <w:r>
        <w:rPr>
          <w:rFonts w:ascii="Garamond" w:hAnsi="Garamond" w:eastAsia="Garamond" w:cs="Garamond"/>
          <w:b/>
          <w:bCs/>
          <w:color w:val="000000" w:themeColor="text1"/>
          <w:sz w:val="24"/>
          <w:szCs w:val="24"/>
          <w:lang w:eastAsia="es-CO"/>
          <w14:textFill>
            <w14:solidFill>
              <w14:schemeClr w14:val="tx1"/>
            </w14:solidFill>
          </w14:textFill>
        </w:rPr>
        <w:t>EMPRENDIMIENTO Y EMPRESAS DE MUJERES (0.25 PUNTOS)</w:t>
      </w:r>
      <w:bookmarkStart w:name="_Hlk118970878" w:id="18"/>
      <w:r>
        <w:rPr>
          <w:rFonts w:ascii="Garamond" w:hAnsi="Garamond" w:eastAsia="Garamond" w:cs="Garamond"/>
          <w:b/>
          <w:bCs/>
          <w:sz w:val="24"/>
          <w:szCs w:val="24"/>
        </w:rPr>
        <w:t>:</w:t>
      </w:r>
      <w:bookmarkEnd w:id="18"/>
    </w:p>
    <w:p xmlns:wp14="http://schemas.microsoft.com/office/word/2010/wordml" w14:paraId="190DF33A" wp14:textId="77777777">
      <w:pPr>
        <w:jc w:val="both"/>
        <w:rPr>
          <w:rFonts w:ascii="Garamond" w:hAnsi="Garamond" w:eastAsia="Garamond" w:cs="Garamond"/>
          <w:lang/>
        </w:rPr>
      </w:pPr>
      <w:r>
        <w:rPr>
          <w:rFonts w:ascii="Garamond" w:hAnsi="Garamond" w:eastAsia="Garamond" w:cs="Garamond"/>
          <w:lang/>
        </w:rPr>
        <w:t xml:space="preserve">Conforme con lo establecido en la Ley 2069 de 2020 </w:t>
      </w:r>
      <w:r>
        <w:rPr>
          <w:rFonts w:ascii="Garamond" w:hAnsi="Garamond" w:eastAsia="Garamond" w:cs="Garamond"/>
          <w:i/>
          <w:iCs/>
          <w:lang/>
        </w:rPr>
        <w:t>“Por medio de la cual se impulsa el emprendimiento en Colombia”</w:t>
      </w:r>
      <w:r>
        <w:rPr>
          <w:rFonts w:ascii="Garamond" w:hAnsi="Garamond" w:eastAsia="Garamond" w:cs="Garamond"/>
          <w:lang/>
        </w:rPr>
        <w:t xml:space="preserve">, artículo 32 </w:t>
      </w:r>
      <w:r>
        <w:rPr>
          <w:rFonts w:ascii="Garamond" w:hAnsi="Garamond" w:eastAsia="Garamond" w:cs="Garamond"/>
          <w:i/>
          <w:iCs/>
          <w:lang/>
        </w:rPr>
        <w:t>“Criterios diferenciales para emprendimientos y empresas de mujeres en el sistema de compras públicas”</w:t>
      </w:r>
      <w:r>
        <w:rPr>
          <w:rFonts w:ascii="Garamond" w:hAnsi="Garamond" w:eastAsia="Garamond" w:cs="Garamond"/>
          <w:lang/>
        </w:rPr>
        <w:t xml:space="preserve"> en el que se indica:</w:t>
      </w:r>
    </w:p>
    <w:p xmlns:wp14="http://schemas.microsoft.com/office/word/2010/wordml" w14:paraId="4738C94B" wp14:textId="77777777">
      <w:pPr>
        <w:jc w:val="both"/>
        <w:rPr>
          <w:rFonts w:ascii="Garamond" w:hAnsi="Garamond" w:eastAsia="Garamond" w:cs="Garamond"/>
          <w:lang/>
        </w:rPr>
      </w:pPr>
      <w:r>
        <w:rPr>
          <w:rFonts w:ascii="Garamond" w:hAnsi="Garamond" w:eastAsia="Garamond" w:cs="Garamond"/>
          <w:lang/>
        </w:rPr>
        <w:t xml:space="preserve"> </w:t>
      </w:r>
    </w:p>
    <w:p xmlns:wp14="http://schemas.microsoft.com/office/word/2010/wordml" w14:paraId="688F1830" wp14:textId="77777777">
      <w:pPr>
        <w:jc w:val="both"/>
        <w:rPr>
          <w:rFonts w:ascii="Garamond" w:hAnsi="Garamond" w:eastAsia="Garamond" w:cs="Garamond"/>
          <w:lang/>
        </w:rPr>
      </w:pPr>
      <w:r>
        <w:rPr>
          <w:rFonts w:ascii="Garamond" w:hAnsi="Garamond" w:eastAsia="Garamond" w:cs="Garamond"/>
          <w:i/>
          <w:iCs/>
          <w:lang/>
        </w:rPr>
        <w:t xml:space="preserve">“Ley 2069 de 2020. Artículo 32 “Criterios diferenciales para emprendimientos y empresas de mujeres en el sistema de compras públicas. De acuerdo con el resultado del análisis del sector, las entidades estatales incluirán requisitos diferenciales y </w:t>
      </w:r>
      <w:r>
        <w:rPr>
          <w:rFonts w:ascii="Garamond" w:hAnsi="Garamond" w:eastAsia="Garamond" w:cs="Garamond"/>
          <w:b/>
          <w:bCs/>
          <w:i/>
          <w:iCs/>
          <w:u w:val="single"/>
          <w:lang/>
        </w:rPr>
        <w:t>puntajes adicionales</w:t>
      </w:r>
      <w:r>
        <w:rPr>
          <w:rFonts w:ascii="Garamond" w:hAnsi="Garamond" w:eastAsia="Garamond" w:cs="Garamond"/>
          <w:b/>
          <w:bCs/>
          <w:i/>
          <w:iCs/>
          <w:lang/>
        </w:rPr>
        <w:t xml:space="preserve"> </w:t>
      </w:r>
      <w:r>
        <w:rPr>
          <w:rFonts w:ascii="Garamond" w:hAnsi="Garamond" w:eastAsia="Garamond" w:cs="Garamond"/>
          <w:i/>
          <w:iCs/>
          <w:lang/>
        </w:rPr>
        <w:t>en los procesos de licitación pública, selección abreviada de menor cuantía y concurso de méritos, así como en los procesos competitivos que adelanten las entidades estatales que no apliquen en su gestión contractual el Estatuto General de Contratación Administrativa, como medidas de acción afirmativa, para incentivar emprendimientos y empresas de mujeres en el sistema de compras públicas, sin perjuicio de los compromisos adquiridos por Colombia en los acuerdos comerciales en vigor. (…)”</w:t>
      </w:r>
      <w:r>
        <w:rPr>
          <w:rFonts w:ascii="Garamond" w:hAnsi="Garamond" w:eastAsia="Garamond" w:cs="Garamond"/>
          <w:lang/>
        </w:rPr>
        <w:t xml:space="preserve"> (Resaltado fuera del texto original).</w:t>
      </w:r>
    </w:p>
    <w:p xmlns:wp14="http://schemas.microsoft.com/office/word/2010/wordml" w14:paraId="549FD063" wp14:textId="77777777">
      <w:pPr>
        <w:jc w:val="both"/>
        <w:rPr>
          <w:rFonts w:ascii="Garamond" w:hAnsi="Garamond" w:eastAsia="Garamond" w:cs="Garamond"/>
          <w:lang/>
        </w:rPr>
      </w:pPr>
      <w:r>
        <w:rPr>
          <w:rFonts w:ascii="Garamond" w:hAnsi="Garamond" w:eastAsia="Garamond" w:cs="Garamond"/>
          <w:lang/>
        </w:rPr>
        <w:t xml:space="preserve"> </w:t>
      </w:r>
    </w:p>
    <w:p xmlns:wp14="http://schemas.microsoft.com/office/word/2010/wordml" w14:paraId="120A55D6" wp14:textId="77777777">
      <w:pPr>
        <w:jc w:val="both"/>
        <w:rPr>
          <w:rFonts w:ascii="Garamond" w:hAnsi="Garamond" w:eastAsia="Garamond" w:cs="Garamond"/>
          <w:lang/>
        </w:rPr>
      </w:pPr>
      <w:r>
        <w:rPr>
          <w:rFonts w:ascii="Garamond" w:hAnsi="Garamond" w:eastAsia="Garamond" w:cs="Garamond"/>
          <w:lang/>
        </w:rPr>
        <w:t>Y conforme con lo establecido en el Decreto 1082 de 2015 en el artículo 2.2.1.2.4.2.15, en el que se indica:</w:t>
      </w:r>
    </w:p>
    <w:p xmlns:wp14="http://schemas.microsoft.com/office/word/2010/wordml" w14:paraId="318BAD7D" wp14:textId="77777777">
      <w:pPr>
        <w:jc w:val="both"/>
        <w:rPr>
          <w:rFonts w:ascii="Garamond" w:hAnsi="Garamond" w:eastAsia="Garamond" w:cs="Garamond"/>
          <w:lang/>
        </w:rPr>
      </w:pPr>
      <w:r>
        <w:rPr>
          <w:rFonts w:ascii="Garamond" w:hAnsi="Garamond" w:eastAsia="Garamond" w:cs="Garamond"/>
          <w:lang/>
        </w:rPr>
        <w:t xml:space="preserve"> </w:t>
      </w:r>
    </w:p>
    <w:p xmlns:wp14="http://schemas.microsoft.com/office/word/2010/wordml" w14:paraId="568B5778" wp14:textId="77777777">
      <w:pPr>
        <w:jc w:val="both"/>
        <w:rPr>
          <w:rFonts w:ascii="Garamond" w:hAnsi="Garamond" w:eastAsia="Garamond" w:cs="Garamond"/>
          <w:lang/>
        </w:rPr>
      </w:pPr>
      <w:r>
        <w:rPr>
          <w:rFonts w:ascii="Garamond" w:hAnsi="Garamond" w:eastAsia="Garamond" w:cs="Garamond"/>
          <w:i/>
          <w:iCs/>
          <w:lang/>
        </w:rPr>
        <w:t xml:space="preserve">“Decreto 1082 de 2015. Artículo 2.2.1.2.4.2.15. (…) De manera que no se ponga en riesgo el cumplimiento adecuado del objeto contractual, con excepción de los procedimientos donde el menor precio ofrecido sea el único factor de evaluación, las Entidades también </w:t>
      </w:r>
      <w:r>
        <w:rPr>
          <w:rFonts w:ascii="Garamond" w:hAnsi="Garamond" w:eastAsia="Garamond" w:cs="Garamond"/>
          <w:b/>
          <w:bCs/>
          <w:i/>
          <w:iCs/>
          <w:u w:val="single"/>
          <w:lang/>
        </w:rPr>
        <w:t>otorgarán un puntaje adicional de hasta el cero punto veinticinco por ciento (0.25%) del valor total de los puntos establecidos en los pliegos de condiciones</w:t>
      </w:r>
      <w:r>
        <w:rPr>
          <w:rFonts w:ascii="Garamond" w:hAnsi="Garamond" w:eastAsia="Garamond" w:cs="Garamond"/>
          <w:i/>
          <w:iCs/>
          <w:lang/>
        </w:rPr>
        <w:t xml:space="preserve"> o documentos equivalentes, a los proponentes que acrediten alguno de los supuestos del artículo 2.2.1.2.4.2.14 del presente Decreto. (…)”</w:t>
      </w:r>
      <w:r>
        <w:rPr>
          <w:rFonts w:ascii="Garamond" w:hAnsi="Garamond" w:eastAsia="Garamond" w:cs="Garamond"/>
          <w:lang/>
        </w:rPr>
        <w:t xml:space="preserve"> (Resaltado fuera del texto original)</w:t>
      </w:r>
    </w:p>
    <w:p xmlns:wp14="http://schemas.microsoft.com/office/word/2010/wordml" w14:paraId="3AA7863D" wp14:textId="77777777">
      <w:pPr>
        <w:jc w:val="both"/>
        <w:rPr>
          <w:rFonts w:ascii="Garamond" w:hAnsi="Garamond" w:eastAsia="Garamond" w:cs="Garamond"/>
          <w:lang/>
        </w:rPr>
      </w:pPr>
      <w:r>
        <w:rPr>
          <w:rFonts w:ascii="Garamond" w:hAnsi="Garamond" w:eastAsia="Garamond" w:cs="Garamond"/>
          <w:lang/>
        </w:rPr>
        <w:t xml:space="preserve"> </w:t>
      </w:r>
    </w:p>
    <w:p xmlns:wp14="http://schemas.microsoft.com/office/word/2010/wordml" w14:paraId="47D59E5D" wp14:textId="77777777">
      <w:pPr>
        <w:jc w:val="both"/>
        <w:rPr>
          <w:rFonts w:ascii="Garamond" w:hAnsi="Garamond" w:eastAsia="Garamond" w:cs="Garamond"/>
          <w:lang/>
        </w:rPr>
      </w:pPr>
      <w:r>
        <w:rPr>
          <w:rFonts w:ascii="Garamond" w:hAnsi="Garamond" w:eastAsia="Garamond" w:cs="Garamond"/>
          <w:lang/>
        </w:rPr>
        <w:t>Se otorgará un puntaje de 0.25 puntos a los proponentes que acrediten alguno de los siguientes criterios:</w:t>
      </w:r>
    </w:p>
    <w:p xmlns:wp14="http://schemas.microsoft.com/office/word/2010/wordml" w14:paraId="69292535" wp14:textId="77777777">
      <w:pPr>
        <w:jc w:val="both"/>
        <w:rPr>
          <w:rFonts w:ascii="Garamond" w:hAnsi="Garamond" w:eastAsia="Garamond" w:cs="Garamond"/>
          <w:lang/>
        </w:rPr>
      </w:pPr>
      <w:r>
        <w:rPr>
          <w:rFonts w:ascii="Garamond" w:hAnsi="Garamond" w:eastAsia="Garamond" w:cs="Garamond"/>
          <w:lang/>
        </w:rPr>
        <w:t xml:space="preserve"> </w:t>
      </w:r>
    </w:p>
    <w:tbl>
      <w:tblPr>
        <w:tblStyle w:val="9"/>
        <w:tblW w:w="0" w:type="auto"/>
        <w:tblInd w:w="0" w:type="dxa"/>
        <w:tblLayout w:type="fixed"/>
        <w:tblCellMar>
          <w:top w:w="0" w:type="dxa"/>
          <w:left w:w="108" w:type="dxa"/>
          <w:bottom w:w="0" w:type="dxa"/>
          <w:right w:w="108" w:type="dxa"/>
        </w:tblCellMar>
      </w:tblPr>
      <w:tblGrid>
        <w:gridCol w:w="699"/>
        <w:gridCol w:w="3831"/>
        <w:gridCol w:w="4815"/>
      </w:tblGrid>
      <w:tr xmlns:wp14="http://schemas.microsoft.com/office/word/2010/wordml" w14:paraId="37C8A009" wp14:textId="77777777">
        <w:tblPrEx>
          <w:tblCellMar>
            <w:top w:w="0" w:type="dxa"/>
            <w:left w:w="108" w:type="dxa"/>
            <w:bottom w:w="0" w:type="dxa"/>
            <w:right w:w="108" w:type="dxa"/>
          </w:tblCellMar>
        </w:tblPrEx>
        <w:tc>
          <w:tcPr>
            <w:tcW w:w="699" w:type="dxa"/>
            <w:tcBorders>
              <w:top w:val="single" w:color="auto" w:sz="8" w:space="0"/>
              <w:left w:val="single" w:color="auto" w:sz="8" w:space="0"/>
              <w:bottom w:val="single" w:color="auto" w:sz="8" w:space="0"/>
              <w:right w:val="single" w:color="auto" w:sz="8" w:space="0"/>
            </w:tcBorders>
            <w:shd w:val="clear" w:color="auto" w:fill="D8D8D8" w:themeFill="background1" w:themeFillShade="D9"/>
            <w:vAlign w:val="center"/>
          </w:tcPr>
          <w:p w14:paraId="6A8550C5" wp14:textId="77777777">
            <w:pPr>
              <w:jc w:val="center"/>
              <w:rPr>
                <w:rFonts w:ascii="Garamond" w:hAnsi="Garamond" w:eastAsia="Garamond" w:cs="Garamond"/>
                <w:b/>
                <w:bCs/>
                <w:lang/>
              </w:rPr>
            </w:pPr>
            <w:r>
              <w:rPr>
                <w:rFonts w:ascii="Garamond" w:hAnsi="Garamond" w:eastAsia="Garamond" w:cs="Garamond"/>
                <w:b/>
                <w:bCs/>
                <w:lang/>
              </w:rPr>
              <w:t>NO.</w:t>
            </w:r>
          </w:p>
        </w:tc>
        <w:tc>
          <w:tcPr>
            <w:tcW w:w="3831" w:type="dxa"/>
            <w:tcBorders>
              <w:top w:val="single" w:color="auto" w:sz="8" w:space="0"/>
              <w:left w:val="single" w:color="auto" w:sz="8" w:space="0"/>
              <w:bottom w:val="single" w:color="auto" w:sz="8" w:space="0"/>
              <w:right w:val="single" w:color="auto" w:sz="8" w:space="0"/>
            </w:tcBorders>
            <w:shd w:val="clear" w:color="auto" w:fill="D8D8D8" w:themeFill="background1" w:themeFillShade="D9"/>
            <w:vAlign w:val="center"/>
          </w:tcPr>
          <w:p w14:paraId="177892B3" wp14:textId="77777777">
            <w:pPr>
              <w:jc w:val="center"/>
              <w:rPr>
                <w:rFonts w:ascii="Garamond" w:hAnsi="Garamond" w:eastAsia="Garamond" w:cs="Garamond"/>
                <w:b/>
                <w:bCs/>
                <w:lang/>
              </w:rPr>
            </w:pPr>
            <w:r>
              <w:rPr>
                <w:rFonts w:ascii="Garamond" w:hAnsi="Garamond" w:eastAsia="Garamond" w:cs="Garamond"/>
                <w:b/>
                <w:bCs/>
                <w:lang/>
              </w:rPr>
              <w:t>CRITERIO</w:t>
            </w:r>
          </w:p>
        </w:tc>
        <w:tc>
          <w:tcPr>
            <w:tcW w:w="4815" w:type="dxa"/>
            <w:tcBorders>
              <w:top w:val="single" w:color="auto" w:sz="8" w:space="0"/>
              <w:left w:val="single" w:color="auto" w:sz="8" w:space="0"/>
              <w:bottom w:val="single" w:color="auto" w:sz="8" w:space="0"/>
              <w:right w:val="single" w:color="auto" w:sz="8" w:space="0"/>
            </w:tcBorders>
            <w:shd w:val="clear" w:color="auto" w:fill="D8D8D8" w:themeFill="background1" w:themeFillShade="D9"/>
            <w:vAlign w:val="center"/>
          </w:tcPr>
          <w:p w14:paraId="07A09D8B" wp14:textId="77777777">
            <w:pPr>
              <w:jc w:val="center"/>
              <w:rPr>
                <w:rFonts w:ascii="Garamond" w:hAnsi="Garamond" w:eastAsia="Garamond" w:cs="Garamond"/>
                <w:b/>
                <w:bCs/>
                <w:lang/>
              </w:rPr>
            </w:pPr>
            <w:r>
              <w:rPr>
                <w:rFonts w:ascii="Garamond" w:hAnsi="Garamond" w:eastAsia="Garamond" w:cs="Garamond"/>
                <w:b/>
                <w:bCs/>
                <w:lang/>
              </w:rPr>
              <w:t>ACREDITACIÓN</w:t>
            </w:r>
          </w:p>
        </w:tc>
      </w:tr>
      <w:tr xmlns:wp14="http://schemas.microsoft.com/office/word/2010/wordml" w14:paraId="054FF228" wp14:textId="77777777">
        <w:tblPrEx>
          <w:tblCellMar>
            <w:top w:w="0" w:type="dxa"/>
            <w:left w:w="108" w:type="dxa"/>
            <w:bottom w:w="0" w:type="dxa"/>
            <w:right w:w="108" w:type="dxa"/>
          </w:tblCellMar>
        </w:tblPrEx>
        <w:tc>
          <w:tcPr>
            <w:tcW w:w="699" w:type="dxa"/>
            <w:tcBorders>
              <w:top w:val="single" w:color="auto" w:sz="8" w:space="0"/>
              <w:left w:val="single" w:color="auto" w:sz="8" w:space="0"/>
              <w:bottom w:val="single" w:color="auto" w:sz="8" w:space="0"/>
              <w:right w:val="single" w:color="auto" w:sz="8" w:space="0"/>
            </w:tcBorders>
            <w:vAlign w:val="center"/>
          </w:tcPr>
          <w:p w14:paraId="26B03823" wp14:textId="77777777">
            <w:pPr>
              <w:jc w:val="both"/>
              <w:rPr>
                <w:rFonts w:ascii="Garamond" w:hAnsi="Garamond" w:eastAsia="Garamond" w:cs="Garamond"/>
                <w:lang/>
              </w:rPr>
            </w:pPr>
            <w:r>
              <w:rPr>
                <w:rFonts w:ascii="Garamond" w:hAnsi="Garamond" w:eastAsia="Garamond" w:cs="Garamond"/>
                <w:lang/>
              </w:rPr>
              <w:t>1</w:t>
            </w:r>
          </w:p>
        </w:tc>
        <w:tc>
          <w:tcPr>
            <w:tcW w:w="3831" w:type="dxa"/>
            <w:tcBorders>
              <w:top w:val="single" w:color="auto" w:sz="8" w:space="0"/>
              <w:left w:val="single" w:color="auto" w:sz="8" w:space="0"/>
              <w:bottom w:val="single" w:color="auto" w:sz="8" w:space="0"/>
              <w:right w:val="single" w:color="auto" w:sz="8" w:space="0"/>
            </w:tcBorders>
          </w:tcPr>
          <w:p w14:paraId="51665966" wp14:textId="77777777">
            <w:pPr>
              <w:jc w:val="both"/>
              <w:rPr>
                <w:rFonts w:ascii="Garamond" w:hAnsi="Garamond" w:eastAsia="Garamond" w:cs="Garamond"/>
                <w:b/>
                <w:lang w:val="es-ES"/>
              </w:rPr>
            </w:pPr>
            <w:r>
              <w:rPr>
                <w:rFonts w:ascii="Garamond" w:hAnsi="Garamond" w:eastAsia="Garamond" w:cs="Garamond"/>
                <w:lang w:val="es-ES"/>
              </w:rPr>
              <w:t xml:space="preserve">Cuando más del cincuenta por ciento (50%) de las acciones, partes de interés o cuotas de participación de la persona jurídica pertenezcan a mujeres y los derechos de propiedad hayan pertenecido a estas </w:t>
            </w:r>
            <w:r>
              <w:rPr>
                <w:rFonts w:ascii="Garamond" w:hAnsi="Garamond" w:eastAsia="Garamond" w:cs="Garamond"/>
                <w:b/>
                <w:lang w:val="es-ES"/>
              </w:rPr>
              <w:t>durante al menos el último año anterior a la fecha de cierre del Proceso de Selección.</w:t>
            </w:r>
          </w:p>
        </w:tc>
        <w:tc>
          <w:tcPr>
            <w:tcW w:w="4815" w:type="dxa"/>
            <w:tcBorders>
              <w:top w:val="single" w:color="auto" w:sz="8" w:space="0"/>
              <w:left w:val="single" w:color="auto" w:sz="8" w:space="0"/>
              <w:bottom w:val="single" w:color="auto" w:sz="8" w:space="0"/>
              <w:right w:val="single" w:color="auto" w:sz="8" w:space="0"/>
            </w:tcBorders>
          </w:tcPr>
          <w:p w14:paraId="5E809138" wp14:textId="77777777">
            <w:pPr>
              <w:jc w:val="both"/>
              <w:rPr>
                <w:rFonts w:ascii="Garamond" w:hAnsi="Garamond" w:eastAsia="Garamond" w:cs="Garamond"/>
                <w:lang/>
              </w:rPr>
            </w:pPr>
            <w:r>
              <w:rPr>
                <w:rFonts w:ascii="Garamond" w:hAnsi="Garamond" w:eastAsia="Garamond" w:cs="Garamond"/>
                <w:lang/>
              </w:rPr>
              <w:t>Esta circunstancia se acreditará mediante certificación expedida por el representante legal y el revisor fiscal, cuando exista de acuerdo con los requerimientos de ley, o el contador, donde conste la distribución de los derechos en la sociedad y el tiempo en el que las mujeres han mantenido su participación</w:t>
            </w:r>
          </w:p>
        </w:tc>
      </w:tr>
      <w:tr xmlns:wp14="http://schemas.microsoft.com/office/word/2010/wordml" w14:paraId="59901B50" wp14:textId="77777777">
        <w:tblPrEx>
          <w:tblCellMar>
            <w:top w:w="0" w:type="dxa"/>
            <w:left w:w="108" w:type="dxa"/>
            <w:bottom w:w="0" w:type="dxa"/>
            <w:right w:w="108" w:type="dxa"/>
          </w:tblCellMar>
        </w:tblPrEx>
        <w:tc>
          <w:tcPr>
            <w:tcW w:w="699" w:type="dxa"/>
            <w:tcBorders>
              <w:top w:val="single" w:color="auto" w:sz="8" w:space="0"/>
              <w:left w:val="single" w:color="auto" w:sz="8" w:space="0"/>
              <w:bottom w:val="single" w:color="auto" w:sz="8" w:space="0"/>
              <w:right w:val="single" w:color="auto" w:sz="8" w:space="0"/>
            </w:tcBorders>
            <w:vAlign w:val="center"/>
          </w:tcPr>
          <w:p w14:paraId="67098FB7" wp14:textId="77777777">
            <w:pPr>
              <w:jc w:val="both"/>
              <w:rPr>
                <w:rFonts w:ascii="Garamond" w:hAnsi="Garamond" w:eastAsia="Garamond" w:cs="Garamond"/>
                <w:lang/>
              </w:rPr>
            </w:pPr>
            <w:r>
              <w:rPr>
                <w:rFonts w:ascii="Garamond" w:hAnsi="Garamond" w:eastAsia="Garamond" w:cs="Garamond"/>
                <w:lang/>
              </w:rPr>
              <w:t>2</w:t>
            </w:r>
          </w:p>
        </w:tc>
        <w:tc>
          <w:tcPr>
            <w:tcW w:w="3831" w:type="dxa"/>
            <w:tcBorders>
              <w:top w:val="single" w:color="auto" w:sz="8" w:space="0"/>
              <w:left w:val="single" w:color="auto" w:sz="8" w:space="0"/>
              <w:bottom w:val="single" w:color="auto" w:sz="8" w:space="0"/>
              <w:right w:val="single" w:color="auto" w:sz="8" w:space="0"/>
            </w:tcBorders>
          </w:tcPr>
          <w:p w14:paraId="74DB5F9B" wp14:textId="77777777">
            <w:pPr>
              <w:jc w:val="both"/>
              <w:rPr>
                <w:rFonts w:ascii="Garamond" w:hAnsi="Garamond" w:eastAsia="Garamond" w:cs="Garamond"/>
                <w:lang w:val="es-ES"/>
              </w:rPr>
            </w:pPr>
            <w:r>
              <w:rPr>
                <w:rFonts w:ascii="Garamond" w:hAnsi="Garamond" w:eastAsia="Garamond" w:cs="Garamond"/>
                <w:lang w:val="es-ES"/>
              </w:rPr>
              <w:t xml:space="preserve">Cuando por lo menos el cincuenta por ciento (50%) de los empleos del nivel directivo de la persona jurídica sean ejercidos por mujeres y éstas hayan estado vinculadas </w:t>
            </w:r>
            <w:r>
              <w:rPr>
                <w:rFonts w:ascii="Garamond" w:hAnsi="Garamond" w:eastAsia="Garamond" w:cs="Garamond"/>
                <w:b/>
                <w:u w:val="single"/>
                <w:lang w:val="es-ES"/>
              </w:rPr>
              <w:t>laboralmente</w:t>
            </w:r>
            <w:r>
              <w:rPr>
                <w:rFonts w:ascii="Garamond" w:hAnsi="Garamond" w:eastAsia="Garamond" w:cs="Garamond"/>
                <w:lang w:val="es-ES"/>
              </w:rPr>
              <w:t xml:space="preserve"> a la empresa </w:t>
            </w:r>
            <w:r>
              <w:rPr>
                <w:rFonts w:ascii="Garamond" w:hAnsi="Garamond" w:eastAsia="Garamond" w:cs="Garamond"/>
                <w:b/>
                <w:lang w:val="es-ES"/>
              </w:rPr>
              <w:t>durante al menos el último año anterior a la fecha de cierre del Proceso de Selección</w:t>
            </w:r>
            <w:r>
              <w:rPr>
                <w:rFonts w:ascii="Garamond" w:hAnsi="Garamond" w:eastAsia="Garamond" w:cs="Garamond"/>
                <w:lang w:val="es-ES"/>
              </w:rPr>
              <w:t xml:space="preserve"> en el mismo cargo u otro del mismo nivel.</w:t>
            </w:r>
          </w:p>
          <w:p w14:paraId="1EEFAE61" wp14:textId="77777777">
            <w:pPr>
              <w:jc w:val="both"/>
              <w:rPr>
                <w:rFonts w:ascii="Garamond" w:hAnsi="Garamond" w:eastAsia="Garamond" w:cs="Garamond"/>
                <w:lang w:val="es-ES"/>
              </w:rPr>
            </w:pPr>
            <w:r>
              <w:rPr>
                <w:rFonts w:ascii="Garamond" w:hAnsi="Garamond" w:eastAsia="Garamond" w:cs="Garamond"/>
                <w:lang w:val="es-ES"/>
              </w:rPr>
              <w:t>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w:t>
            </w:r>
          </w:p>
        </w:tc>
        <w:tc>
          <w:tcPr>
            <w:tcW w:w="4815" w:type="dxa"/>
            <w:tcBorders>
              <w:top w:val="single" w:color="auto" w:sz="8" w:space="0"/>
              <w:left w:val="single" w:color="auto" w:sz="8" w:space="0"/>
              <w:bottom w:val="single" w:color="auto" w:sz="8" w:space="0"/>
              <w:right w:val="single" w:color="auto" w:sz="8" w:space="0"/>
            </w:tcBorders>
          </w:tcPr>
          <w:p w14:paraId="6C017675" wp14:textId="77777777">
            <w:pPr>
              <w:jc w:val="both"/>
              <w:rPr>
                <w:rFonts w:ascii="Garamond" w:hAnsi="Garamond" w:eastAsia="Garamond" w:cs="Garamond"/>
                <w:lang/>
              </w:rPr>
            </w:pPr>
            <w:r>
              <w:rPr>
                <w:rFonts w:ascii="Garamond" w:hAnsi="Garamond" w:eastAsia="Garamond" w:cs="Garamond"/>
                <w:lang/>
              </w:rPr>
              <w:t>Esta circunstancia se acreditará mediante certificación expedida por el representante legal y el revisor fiscal, cuando exista de acuerdo con los requerimientos de ley, o el contador, donde se señale de manera detallada todas las personas que conforman los cargos de nivel directivo del proponente, el número de mujeres y el tiempo de vinculación.</w:t>
            </w:r>
          </w:p>
          <w:p w14:paraId="0F2A61B0" wp14:textId="77777777">
            <w:pPr>
              <w:jc w:val="both"/>
              <w:rPr>
                <w:rFonts w:ascii="Garamond" w:hAnsi="Garamond" w:eastAsia="Garamond" w:cs="Garamond"/>
                <w:lang/>
              </w:rPr>
            </w:pPr>
            <w:r>
              <w:rPr>
                <w:rFonts w:ascii="Garamond" w:hAnsi="Garamond" w:eastAsia="Garamond" w:cs="Garamond"/>
                <w:lang/>
              </w:rPr>
              <w:t xml:space="preserve"> </w:t>
            </w:r>
          </w:p>
          <w:p w14:paraId="67F26817" wp14:textId="77777777">
            <w:pPr>
              <w:jc w:val="both"/>
              <w:rPr>
                <w:rFonts w:ascii="Garamond" w:hAnsi="Garamond" w:eastAsia="Garamond" w:cs="Garamond"/>
                <w:lang/>
              </w:rPr>
            </w:pPr>
            <w:r>
              <w:rPr>
                <w:rFonts w:ascii="Garamond" w:hAnsi="Garamond" w:eastAsia="Garamond" w:cs="Garamond"/>
                <w:lang/>
              </w:rPr>
              <w:t>La certificación deberá relacionar el nombre completo y el número de documento de identidad de cada una de las personas que conforman el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w:t>
            </w:r>
          </w:p>
        </w:tc>
      </w:tr>
      <w:tr xmlns:wp14="http://schemas.microsoft.com/office/word/2010/wordml" w14:paraId="7C04D5A5" wp14:textId="77777777">
        <w:tblPrEx>
          <w:tblCellMar>
            <w:top w:w="0" w:type="dxa"/>
            <w:left w:w="108" w:type="dxa"/>
            <w:bottom w:w="0" w:type="dxa"/>
            <w:right w:w="108" w:type="dxa"/>
          </w:tblCellMar>
        </w:tblPrEx>
        <w:tc>
          <w:tcPr>
            <w:tcW w:w="699" w:type="dxa"/>
            <w:tcBorders>
              <w:top w:val="single" w:color="auto" w:sz="8" w:space="0"/>
              <w:left w:val="single" w:color="auto" w:sz="8" w:space="0"/>
              <w:bottom w:val="single" w:color="auto" w:sz="8" w:space="0"/>
              <w:right w:val="single" w:color="auto" w:sz="8" w:space="0"/>
            </w:tcBorders>
            <w:vAlign w:val="center"/>
          </w:tcPr>
          <w:p w14:paraId="0874A78E" wp14:textId="77777777">
            <w:pPr>
              <w:jc w:val="both"/>
              <w:rPr>
                <w:rFonts w:ascii="Garamond" w:hAnsi="Garamond" w:eastAsia="Garamond" w:cs="Garamond"/>
                <w:lang/>
              </w:rPr>
            </w:pPr>
            <w:r>
              <w:rPr>
                <w:rFonts w:ascii="Garamond" w:hAnsi="Garamond" w:eastAsia="Garamond" w:cs="Garamond"/>
                <w:lang/>
              </w:rPr>
              <w:t>3</w:t>
            </w:r>
          </w:p>
        </w:tc>
        <w:tc>
          <w:tcPr>
            <w:tcW w:w="3831" w:type="dxa"/>
            <w:tcBorders>
              <w:top w:val="single" w:color="auto" w:sz="8" w:space="0"/>
              <w:left w:val="single" w:color="auto" w:sz="8" w:space="0"/>
              <w:bottom w:val="single" w:color="auto" w:sz="8" w:space="0"/>
              <w:right w:val="single" w:color="auto" w:sz="8" w:space="0"/>
            </w:tcBorders>
          </w:tcPr>
          <w:p w14:paraId="7E4C9DBE" wp14:textId="77777777">
            <w:pPr>
              <w:jc w:val="both"/>
              <w:rPr>
                <w:rFonts w:ascii="Garamond" w:hAnsi="Garamond" w:eastAsia="Garamond" w:cs="Garamond"/>
                <w:b/>
                <w:bCs/>
                <w:lang/>
              </w:rPr>
            </w:pPr>
            <w:r>
              <w:rPr>
                <w:rFonts w:ascii="Garamond" w:hAnsi="Garamond" w:eastAsia="Garamond" w:cs="Garamond"/>
                <w:lang/>
              </w:rPr>
              <w:t xml:space="preserve">Cuando la persona natural sea una mujer y haya ejercido actividades comerciales a través de un establecimiento de comercio </w:t>
            </w:r>
            <w:r>
              <w:rPr>
                <w:rFonts w:ascii="Garamond" w:hAnsi="Garamond" w:eastAsia="Garamond" w:cs="Garamond"/>
                <w:b/>
                <w:bCs/>
                <w:lang/>
              </w:rPr>
              <w:t>durante al menos el último año anterior a la fecha de cierre del proceso de selección.</w:t>
            </w:r>
          </w:p>
        </w:tc>
        <w:tc>
          <w:tcPr>
            <w:tcW w:w="4815" w:type="dxa"/>
            <w:tcBorders>
              <w:top w:val="single" w:color="auto" w:sz="8" w:space="0"/>
              <w:left w:val="single" w:color="auto" w:sz="8" w:space="0"/>
              <w:bottom w:val="single" w:color="auto" w:sz="8" w:space="0"/>
              <w:right w:val="single" w:color="auto" w:sz="8" w:space="0"/>
            </w:tcBorders>
          </w:tcPr>
          <w:p w14:paraId="5C4C73D7" wp14:textId="77777777">
            <w:pPr>
              <w:jc w:val="both"/>
              <w:rPr>
                <w:rFonts w:ascii="Garamond" w:hAnsi="Garamond" w:eastAsia="Garamond" w:cs="Garamond"/>
                <w:lang/>
              </w:rPr>
            </w:pPr>
            <w:r>
              <w:rPr>
                <w:rFonts w:ascii="Garamond" w:hAnsi="Garamond" w:eastAsia="Garamond" w:cs="Garamond"/>
                <w:lang/>
              </w:rPr>
              <w:t>Esta circunstancia se acreditará mediante la copia de cédula de ciudadanía, la cédula de extranjería o el pasaporte, así como la copia del registro mercantil.</w:t>
            </w:r>
          </w:p>
        </w:tc>
      </w:tr>
      <w:tr xmlns:wp14="http://schemas.microsoft.com/office/word/2010/wordml" w14:paraId="53BA99F6" wp14:textId="77777777">
        <w:tblPrEx>
          <w:tblCellMar>
            <w:top w:w="0" w:type="dxa"/>
            <w:left w:w="108" w:type="dxa"/>
            <w:bottom w:w="0" w:type="dxa"/>
            <w:right w:w="108" w:type="dxa"/>
          </w:tblCellMar>
        </w:tblPrEx>
        <w:tc>
          <w:tcPr>
            <w:tcW w:w="699" w:type="dxa"/>
            <w:tcBorders>
              <w:top w:val="single" w:color="auto" w:sz="8" w:space="0"/>
              <w:left w:val="single" w:color="auto" w:sz="8" w:space="0"/>
              <w:bottom w:val="single" w:color="auto" w:sz="8" w:space="0"/>
              <w:right w:val="single" w:color="auto" w:sz="8" w:space="0"/>
            </w:tcBorders>
            <w:vAlign w:val="center"/>
          </w:tcPr>
          <w:p w14:paraId="60851346" wp14:textId="77777777">
            <w:pPr>
              <w:jc w:val="both"/>
              <w:rPr>
                <w:rFonts w:ascii="Garamond" w:hAnsi="Garamond" w:eastAsia="Garamond" w:cs="Garamond"/>
                <w:lang/>
              </w:rPr>
            </w:pPr>
            <w:r>
              <w:rPr>
                <w:rFonts w:ascii="Garamond" w:hAnsi="Garamond" w:eastAsia="Garamond" w:cs="Garamond"/>
                <w:lang/>
              </w:rPr>
              <w:t>4</w:t>
            </w:r>
          </w:p>
        </w:tc>
        <w:tc>
          <w:tcPr>
            <w:tcW w:w="3831" w:type="dxa"/>
            <w:tcBorders>
              <w:top w:val="single" w:color="auto" w:sz="8" w:space="0"/>
              <w:left w:val="single" w:color="auto" w:sz="8" w:space="0"/>
              <w:bottom w:val="single" w:color="auto" w:sz="8" w:space="0"/>
              <w:right w:val="single" w:color="auto" w:sz="8" w:space="0"/>
            </w:tcBorders>
          </w:tcPr>
          <w:p w14:paraId="6C4159D7" wp14:textId="77777777">
            <w:pPr>
              <w:jc w:val="both"/>
              <w:rPr>
                <w:rFonts w:ascii="Garamond" w:hAnsi="Garamond" w:eastAsia="Garamond" w:cs="Garamond"/>
                <w:lang/>
              </w:rPr>
            </w:pPr>
            <w:r>
              <w:rPr>
                <w:rFonts w:ascii="Garamond" w:hAnsi="Garamond" w:eastAsia="Garamond" w:cs="Garamond"/>
                <w:lang/>
              </w:rPr>
              <w:t xml:space="preserve">Para las asociaciones y cooperativas, cuando más del cincuenta por ciento (50%) de los asociados sean mujeres y la participación haya correspondido a estas </w:t>
            </w:r>
            <w:r>
              <w:rPr>
                <w:rFonts w:ascii="Garamond" w:hAnsi="Garamond" w:eastAsia="Garamond" w:cs="Garamond"/>
                <w:b/>
                <w:bCs/>
                <w:lang/>
              </w:rPr>
              <w:t>d0urante al menos el último año anterior a la fecha de cierre del Proceso de Selección</w:t>
            </w:r>
            <w:r>
              <w:rPr>
                <w:rFonts w:ascii="Garamond" w:hAnsi="Garamond" w:eastAsia="Garamond" w:cs="Garamond"/>
                <w:lang/>
              </w:rPr>
              <w:t>.</w:t>
            </w:r>
          </w:p>
        </w:tc>
        <w:tc>
          <w:tcPr>
            <w:tcW w:w="4815" w:type="dxa"/>
            <w:tcBorders>
              <w:top w:val="single" w:color="auto" w:sz="8" w:space="0"/>
              <w:left w:val="single" w:color="auto" w:sz="8" w:space="0"/>
              <w:bottom w:val="single" w:color="auto" w:sz="8" w:space="0"/>
              <w:right w:val="single" w:color="auto" w:sz="8" w:space="0"/>
            </w:tcBorders>
          </w:tcPr>
          <w:p w14:paraId="22207F26" wp14:textId="77777777">
            <w:pPr>
              <w:jc w:val="both"/>
              <w:rPr>
                <w:rFonts w:ascii="Garamond" w:hAnsi="Garamond" w:eastAsia="Garamond" w:cs="Garamond"/>
                <w:lang/>
              </w:rPr>
            </w:pPr>
            <w:r>
              <w:rPr>
                <w:rFonts w:ascii="Garamond" w:hAnsi="Garamond" w:eastAsia="Garamond" w:cs="Garamond"/>
                <w:lang/>
              </w:rPr>
              <w:t>Esta circunstancia se acreditará mediante certificación expedida por el representante legal.</w:t>
            </w:r>
          </w:p>
        </w:tc>
      </w:tr>
    </w:tbl>
    <w:p xmlns:wp14="http://schemas.microsoft.com/office/word/2010/wordml" w14:paraId="38B1654F" wp14:textId="77777777">
      <w:pPr>
        <w:jc w:val="both"/>
        <w:rPr>
          <w:rFonts w:ascii="Garamond" w:hAnsi="Garamond" w:eastAsia="Garamond" w:cs="Garamond"/>
          <w:lang/>
        </w:rPr>
      </w:pPr>
      <w:r>
        <w:rPr>
          <w:rFonts w:ascii="Garamond" w:hAnsi="Garamond" w:eastAsia="Garamond" w:cs="Garamond"/>
          <w:lang/>
        </w:rPr>
        <w:t xml:space="preserve"> </w:t>
      </w:r>
    </w:p>
    <w:p xmlns:wp14="http://schemas.microsoft.com/office/word/2010/wordml" w14:paraId="0888539B" wp14:textId="77777777">
      <w:pPr>
        <w:jc w:val="both"/>
        <w:rPr>
          <w:rFonts w:ascii="Garamond" w:hAnsi="Garamond" w:eastAsia="Garamond" w:cs="Garamond"/>
          <w:bCs/>
          <w:lang/>
        </w:rPr>
      </w:pPr>
      <w:bookmarkStart w:name="_Toc181691609" w:id="19"/>
      <w:r>
        <w:rPr>
          <w:rFonts w:ascii="Garamond" w:hAnsi="Garamond" w:eastAsia="Garamond" w:cs="Garamond"/>
          <w:bCs/>
          <w:lang/>
        </w:rPr>
        <w:t>Respecto a los incentivos contractuales para los emprendimientos y empresas de mujeres, las certificaciones aportadas deben expedirse bajo la gravedad de juramento con una fecha de máximo treinta (30) días calendario anteriores a la prevista para el cierre del procedimiento de selección.</w:t>
      </w:r>
      <w:bookmarkEnd w:id="19"/>
    </w:p>
    <w:p xmlns:wp14="http://schemas.microsoft.com/office/word/2010/wordml" w14:paraId="70FC14DB" wp14:textId="77777777">
      <w:pPr>
        <w:jc w:val="both"/>
        <w:rPr>
          <w:rFonts w:ascii="Garamond" w:hAnsi="Garamond" w:eastAsia="Garamond" w:cs="Garamond"/>
          <w:bCs/>
          <w:lang/>
        </w:rPr>
      </w:pPr>
    </w:p>
    <w:p xmlns:wp14="http://schemas.microsoft.com/office/word/2010/wordml" w14:paraId="11B91491" wp14:textId="77777777">
      <w:pPr>
        <w:jc w:val="both"/>
        <w:rPr>
          <w:rFonts w:ascii="Garamond" w:hAnsi="Garamond" w:eastAsia="Garamond" w:cs="Garamond"/>
          <w:bCs/>
          <w:lang/>
        </w:rPr>
      </w:pPr>
      <w:bookmarkStart w:name="_Toc181691610" w:id="20"/>
      <w:r>
        <w:rPr>
          <w:rFonts w:ascii="Garamond" w:hAnsi="Garamond" w:eastAsia="Garamond" w:cs="Garamond"/>
          <w:bCs/>
          <w:lang/>
        </w:rPr>
        <w:t>Proponentes plurales</w:t>
      </w:r>
      <w:bookmarkEnd w:id="20"/>
    </w:p>
    <w:p xmlns:wp14="http://schemas.microsoft.com/office/word/2010/wordml" w14:paraId="0456ADA9" wp14:textId="77777777">
      <w:pPr>
        <w:jc w:val="both"/>
        <w:rPr>
          <w:rFonts w:ascii="Garamond" w:hAnsi="Garamond" w:eastAsia="Garamond" w:cs="Garamond"/>
          <w:bCs/>
          <w:lang/>
        </w:rPr>
      </w:pPr>
      <w:r>
        <w:rPr>
          <w:rFonts w:ascii="Garamond" w:hAnsi="Garamond" w:eastAsia="Garamond" w:cs="Garamond"/>
          <w:bCs/>
          <w:lang/>
        </w:rPr>
        <w:t xml:space="preserve"> </w:t>
      </w:r>
    </w:p>
    <w:p xmlns:wp14="http://schemas.microsoft.com/office/word/2010/wordml" w14:paraId="0C50DB9A" wp14:textId="77777777">
      <w:pPr>
        <w:jc w:val="both"/>
        <w:rPr>
          <w:rFonts w:ascii="Garamond" w:hAnsi="Garamond" w:eastAsia="Garamond" w:cs="Garamond"/>
          <w:lang w:val="es-ES"/>
        </w:rPr>
      </w:pPr>
      <w:bookmarkStart w:name="_Toc181691611" w:id="21"/>
      <w:r>
        <w:rPr>
          <w:rFonts w:ascii="Garamond" w:hAnsi="Garamond" w:eastAsia="Garamond" w:cs="Garamond"/>
          <w:lang w:val="es-ES"/>
        </w:rPr>
        <w:t>Tratándose de proponentes plurales, el puntaje adicional solo se aplicará si por lo menos uno de los integrantes acredita que es empresa de mujeres bajo los criterios anteriormente dispuestos y que tiene una participación igual o superior al diez por ciento (10%) en el consorcio o la unión temporal.</w:t>
      </w:r>
      <w:bookmarkEnd w:id="21"/>
    </w:p>
    <w:p xmlns:wp14="http://schemas.microsoft.com/office/word/2010/wordml" w14:paraId="61610F64" wp14:textId="77777777">
      <w:pPr>
        <w:rPr>
          <w:rFonts w:ascii="Garamond" w:hAnsi="Garamond" w:eastAsia="Garamond" w:cs="Garamond"/>
        </w:rPr>
      </w:pPr>
    </w:p>
    <w:p xmlns:wp14="http://schemas.microsoft.com/office/word/2010/wordml" w14:paraId="289BAD32" wp14:textId="77777777">
      <w:pPr>
        <w:pStyle w:val="220"/>
        <w:numPr>
          <w:ilvl w:val="2"/>
          <w:numId w:val="22"/>
        </w:numPr>
        <w:rPr>
          <w:rFonts w:ascii="Garamond" w:hAnsi="Garamond"/>
          <w:b/>
          <w:bCs/>
          <w:sz w:val="24"/>
          <w:szCs w:val="24"/>
          <w:lang w:eastAsia="es-CO" w:bidi="hi-IN"/>
        </w:rPr>
      </w:pPr>
      <w:r>
        <w:rPr>
          <w:rFonts w:ascii="Garamond" w:hAnsi="Garamond"/>
          <w:b/>
          <w:bCs/>
          <w:sz w:val="24"/>
          <w:szCs w:val="24"/>
          <w:lang w:eastAsia="es-CO"/>
        </w:rPr>
        <w:t>Puntaje adicional para Micro, Pequeñas y Medianas Empresas, MIPYME</w:t>
      </w:r>
    </w:p>
    <w:p xmlns:wp14="http://schemas.microsoft.com/office/word/2010/wordml" w14:paraId="57E56285" wp14:textId="77777777">
      <w:pPr>
        <w:jc w:val="both"/>
        <w:rPr>
          <w:rFonts w:ascii="Garamond" w:hAnsi="Garamond"/>
          <w:lang w:eastAsia="es-CO"/>
        </w:rPr>
      </w:pPr>
      <w:r>
        <w:rPr>
          <w:rFonts w:ascii="Garamond" w:hAnsi="Garamond"/>
          <w:lang w:eastAsia="es-CO"/>
        </w:rPr>
        <w:t>Conforme con lo establecido en la Ley 2069 de 2020 “Por medio de la cual se impulsa el emprendimiento en Colombia”, artículo 31 “Criterios diferenciales para MIPYMES en el sistema de compra pública” en el que se indica:</w:t>
      </w:r>
    </w:p>
    <w:p xmlns:wp14="http://schemas.microsoft.com/office/word/2010/wordml" w14:paraId="160174BE" wp14:textId="77777777">
      <w:pPr>
        <w:jc w:val="both"/>
        <w:rPr>
          <w:rFonts w:ascii="Garamond" w:hAnsi="Garamond"/>
          <w:lang w:eastAsia="es-CO"/>
        </w:rPr>
      </w:pPr>
      <w:r>
        <w:rPr>
          <w:rFonts w:ascii="Garamond" w:hAnsi="Garamond"/>
          <w:lang w:eastAsia="es-CO"/>
        </w:rPr>
        <w:t xml:space="preserve"> </w:t>
      </w:r>
    </w:p>
    <w:p xmlns:wp14="http://schemas.microsoft.com/office/word/2010/wordml" w14:paraId="50E84A21" wp14:textId="77777777">
      <w:pPr>
        <w:jc w:val="both"/>
        <w:rPr>
          <w:rFonts w:ascii="Garamond" w:hAnsi="Garamond"/>
          <w:lang w:eastAsia="es-CO"/>
        </w:rPr>
      </w:pPr>
      <w:r>
        <w:rPr>
          <w:rFonts w:ascii="Garamond" w:hAnsi="Garamond"/>
          <w:lang w:eastAsia="es-CO"/>
        </w:rPr>
        <w:t>“Ley 2069 de 2020. Artículo 31 “Criterios diferenciales para MIPYMES en el sistema de compra pública. Las Entidades Estatales de acuerdo con el análisis de Sector podrán incluir, en los Documentos del Proceso, requisitos diferenciales y puntajes adicionales, en función del tamaño empresarial para la promoción del acceso de las MIPYMES al mercado de Compras Públicas.</w:t>
      </w:r>
    </w:p>
    <w:p xmlns:wp14="http://schemas.microsoft.com/office/word/2010/wordml" w14:paraId="7A70BB29" wp14:textId="77777777">
      <w:pPr>
        <w:jc w:val="both"/>
        <w:rPr>
          <w:rFonts w:ascii="Garamond" w:hAnsi="Garamond"/>
          <w:lang w:eastAsia="es-CO"/>
        </w:rPr>
      </w:pPr>
    </w:p>
    <w:p xmlns:wp14="http://schemas.microsoft.com/office/word/2010/wordml" w14:paraId="51C918AB" wp14:textId="77777777">
      <w:pPr>
        <w:jc w:val="both"/>
        <w:rPr>
          <w:rFonts w:ascii="Garamond" w:hAnsi="Garamond"/>
          <w:lang w:eastAsia="es-CO"/>
        </w:rPr>
      </w:pPr>
      <w:r>
        <w:rPr>
          <w:rFonts w:ascii="Garamond" w:hAnsi="Garamond"/>
          <w:lang w:eastAsia="es-CO"/>
        </w:rPr>
        <w:t>El Gobierno Nacional reglamentará la definición de los criterios diferenciales, sobre reglas objetivas que podrán implementar las Entidades Estatales.</w:t>
      </w:r>
    </w:p>
    <w:p xmlns:wp14="http://schemas.microsoft.com/office/word/2010/wordml" w14:paraId="2AC42CDE" wp14:textId="77777777">
      <w:pPr>
        <w:jc w:val="both"/>
        <w:rPr>
          <w:rFonts w:ascii="Garamond" w:hAnsi="Garamond"/>
          <w:lang w:eastAsia="es-CO"/>
        </w:rPr>
      </w:pPr>
    </w:p>
    <w:p xmlns:wp14="http://schemas.microsoft.com/office/word/2010/wordml" w14:paraId="42FA04D5" wp14:textId="77777777">
      <w:pPr>
        <w:jc w:val="both"/>
        <w:rPr>
          <w:rFonts w:ascii="Garamond" w:hAnsi="Garamond"/>
          <w:lang w:eastAsia="es-CO"/>
        </w:rPr>
      </w:pPr>
      <w:r>
        <w:rPr>
          <w:rFonts w:ascii="Garamond" w:hAnsi="Garamond"/>
          <w:lang w:eastAsia="es-CO"/>
        </w:rPr>
        <w:t>PARÁGRAFO 1o. Dentro de los criterios diferenciales que reglamente el Gobierno Nacional se dará prioridad a la contratación de producción nacional sin perjuicio de los compromisos comerciales adquiridos con otros Estados.” (Resaltado fuera del texto original).</w:t>
      </w:r>
    </w:p>
    <w:p xmlns:wp14="http://schemas.microsoft.com/office/word/2010/wordml" w14:paraId="0C984476" wp14:textId="77777777">
      <w:pPr>
        <w:jc w:val="both"/>
        <w:rPr>
          <w:rFonts w:ascii="Garamond" w:hAnsi="Garamond"/>
          <w:lang w:eastAsia="es-CO"/>
        </w:rPr>
      </w:pPr>
      <w:r>
        <w:rPr>
          <w:rFonts w:ascii="Garamond" w:hAnsi="Garamond"/>
          <w:lang w:eastAsia="es-CO"/>
        </w:rPr>
        <w:t xml:space="preserve"> </w:t>
      </w:r>
    </w:p>
    <w:p xmlns:wp14="http://schemas.microsoft.com/office/word/2010/wordml" w14:paraId="4887179E" wp14:textId="77777777">
      <w:pPr>
        <w:jc w:val="both"/>
        <w:rPr>
          <w:rFonts w:ascii="Garamond" w:hAnsi="Garamond"/>
          <w:lang w:eastAsia="es-CO"/>
        </w:rPr>
      </w:pPr>
      <w:r>
        <w:rPr>
          <w:rFonts w:ascii="Garamond" w:hAnsi="Garamond"/>
          <w:lang w:eastAsia="es-CO"/>
        </w:rPr>
        <w:t>Y conforme con lo establecido en el Decreto 1082 de 2015 en el artículo 2.2.1.2.4.2.18, en el que se indica:</w:t>
      </w:r>
    </w:p>
    <w:p xmlns:wp14="http://schemas.microsoft.com/office/word/2010/wordml" w14:paraId="01A1DD72" wp14:textId="77777777">
      <w:pPr>
        <w:jc w:val="both"/>
        <w:rPr>
          <w:rFonts w:ascii="Garamond" w:hAnsi="Garamond"/>
          <w:lang w:eastAsia="es-CO"/>
        </w:rPr>
      </w:pPr>
      <w:r>
        <w:rPr>
          <w:rFonts w:ascii="Garamond" w:hAnsi="Garamond"/>
          <w:lang w:eastAsia="es-CO"/>
        </w:rPr>
        <w:t xml:space="preserve"> </w:t>
      </w:r>
    </w:p>
    <w:p xmlns:wp14="http://schemas.microsoft.com/office/word/2010/wordml" w14:paraId="39B9181C" wp14:textId="77777777">
      <w:pPr>
        <w:jc w:val="both"/>
        <w:rPr>
          <w:rFonts w:ascii="Garamond" w:hAnsi="Garamond"/>
          <w:lang w:val="es-ES" w:eastAsia="es-CO"/>
        </w:rPr>
      </w:pPr>
      <w:r>
        <w:rPr>
          <w:rFonts w:ascii="Garamond" w:hAnsi="Garamond"/>
          <w:lang w:val="es-ES" w:eastAsia="es-CO"/>
        </w:rPr>
        <w:t>“Decreto 1082 de 2015. Artículo 2.2.1.2.4.2.18. (…) Con excepción de los procedimientos de selección abreviada por subasta inversa y de mínima cuantía, las entidades sometidas al Estatuto General de Contratación de la Administración Pública, teniendo en cuenta los criterios de clasificación empresarial, podrán establecer puntajes adicionales para Mipyme. En ningún caso, estos podrán superar el cero punto veinticinco por ciento (0.25%) del total de los puntos establecidos en el pliego de condiciones (…)” (Resaltado fuera del texto original).</w:t>
      </w:r>
    </w:p>
    <w:p xmlns:wp14="http://schemas.microsoft.com/office/word/2010/wordml" w14:paraId="0CDEBEC5" wp14:textId="77777777">
      <w:pPr>
        <w:jc w:val="both"/>
        <w:rPr>
          <w:rFonts w:ascii="Garamond" w:hAnsi="Garamond"/>
          <w:lang w:eastAsia="es-CO"/>
        </w:rPr>
      </w:pPr>
      <w:r>
        <w:rPr>
          <w:rFonts w:ascii="Garamond" w:hAnsi="Garamond"/>
          <w:lang w:eastAsia="es-CO"/>
        </w:rPr>
        <w:t xml:space="preserve"> </w:t>
      </w:r>
    </w:p>
    <w:p xmlns:wp14="http://schemas.microsoft.com/office/word/2010/wordml" w14:paraId="58494D47" wp14:textId="77777777">
      <w:pPr>
        <w:jc w:val="both"/>
        <w:rPr>
          <w:rFonts w:ascii="Garamond" w:hAnsi="Garamond"/>
          <w:lang w:eastAsia="es-CO"/>
        </w:rPr>
      </w:pPr>
      <w:r>
        <w:rPr>
          <w:rFonts w:ascii="Garamond" w:hAnsi="Garamond"/>
          <w:lang w:eastAsia="es-CO"/>
        </w:rPr>
        <w:t>Se otorgará un puntaje de 10 puntos a los proponentes que acrediten la condición de MIPYMES de la siguiente manera:</w:t>
      </w:r>
    </w:p>
    <w:p xmlns:wp14="http://schemas.microsoft.com/office/word/2010/wordml" w14:paraId="0F268219" wp14:textId="77777777">
      <w:pPr>
        <w:jc w:val="both"/>
        <w:rPr>
          <w:rFonts w:ascii="Garamond" w:hAnsi="Garamond"/>
          <w:lang w:eastAsia="es-CO"/>
        </w:rPr>
      </w:pPr>
      <w:r>
        <w:rPr>
          <w:rFonts w:ascii="Garamond" w:hAnsi="Garamond"/>
          <w:lang w:eastAsia="es-CO"/>
        </w:rPr>
        <w:t xml:space="preserve"> </w:t>
      </w:r>
    </w:p>
    <w:p xmlns:wp14="http://schemas.microsoft.com/office/word/2010/wordml" w14:paraId="5359C2BC" wp14:textId="77777777">
      <w:pPr>
        <w:jc w:val="both"/>
        <w:rPr>
          <w:rFonts w:ascii="Garamond" w:hAnsi="Garamond"/>
          <w:lang w:eastAsia="es-CO"/>
        </w:rPr>
      </w:pPr>
      <w:r>
        <w:rPr>
          <w:rFonts w:ascii="Garamond" w:hAnsi="Garamond"/>
          <w:lang w:eastAsia="es-CO"/>
        </w:rPr>
        <w:t>1. Las personas naturales mediante certificación expedida por ellos y un contador público, adjuntando copia del registro mercantil.</w:t>
      </w:r>
    </w:p>
    <w:p xmlns:wp14="http://schemas.microsoft.com/office/word/2010/wordml" w14:paraId="35909557" wp14:textId="77777777">
      <w:pPr>
        <w:jc w:val="both"/>
        <w:rPr>
          <w:rFonts w:ascii="Garamond" w:hAnsi="Garamond"/>
          <w:lang w:eastAsia="es-CO"/>
        </w:rPr>
      </w:pPr>
      <w:r>
        <w:rPr>
          <w:rFonts w:ascii="Garamond" w:hAnsi="Garamond"/>
          <w:lang w:eastAsia="es-CO"/>
        </w:rPr>
        <w:t xml:space="preserve"> </w:t>
      </w:r>
    </w:p>
    <w:p xmlns:wp14="http://schemas.microsoft.com/office/word/2010/wordml" w14:paraId="06BE0BCB" wp14:textId="77777777">
      <w:pPr>
        <w:jc w:val="both"/>
        <w:rPr>
          <w:rFonts w:ascii="Garamond" w:hAnsi="Garamond"/>
          <w:lang w:eastAsia="es-CO"/>
        </w:rPr>
      </w:pPr>
      <w:r>
        <w:rPr>
          <w:rFonts w:ascii="Garamond" w:hAnsi="Garamond"/>
          <w:lang w:eastAsia="es-CO"/>
        </w:rPr>
        <w:t>2. Las personas jurídicas mediante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w:t>
      </w:r>
    </w:p>
    <w:p xmlns:wp14="http://schemas.microsoft.com/office/word/2010/wordml" w14:paraId="43D70E69" wp14:textId="77777777">
      <w:pPr>
        <w:jc w:val="both"/>
        <w:rPr>
          <w:rFonts w:ascii="Garamond" w:hAnsi="Garamond"/>
          <w:lang w:eastAsia="es-CO"/>
        </w:rPr>
      </w:pPr>
      <w:r>
        <w:rPr>
          <w:rFonts w:ascii="Garamond" w:hAnsi="Garamond"/>
          <w:lang w:eastAsia="es-CO"/>
        </w:rPr>
        <w:t xml:space="preserve"> </w:t>
      </w:r>
    </w:p>
    <w:p xmlns:wp14="http://schemas.microsoft.com/office/word/2010/wordml" w14:paraId="2C50BDAB" wp14:textId="77777777">
      <w:pPr>
        <w:jc w:val="both"/>
        <w:rPr>
          <w:rFonts w:ascii="Garamond" w:hAnsi="Garamond"/>
          <w:lang w:eastAsia="es-CO"/>
        </w:rPr>
      </w:pPr>
      <w:r>
        <w:rPr>
          <w:rFonts w:ascii="Garamond" w:hAnsi="Garamond"/>
          <w:lang w:eastAsia="es-CO"/>
        </w:rPr>
        <w:t>Para la acreditación deberán observarse los rangos de clasificación empresarial establecidos de conformidad con la Ley 590 de 2000 y el Decreto 1074 de 2015, o las normas que lo modifiquen, sustituyan o complementen.</w:t>
      </w:r>
    </w:p>
    <w:p xmlns:wp14="http://schemas.microsoft.com/office/word/2010/wordml" w14:paraId="308915B3" wp14:textId="77777777">
      <w:pPr>
        <w:jc w:val="both"/>
        <w:rPr>
          <w:rFonts w:ascii="Garamond" w:hAnsi="Garamond"/>
          <w:lang w:eastAsia="es-CO"/>
        </w:rPr>
      </w:pPr>
      <w:r>
        <w:rPr>
          <w:rFonts w:ascii="Garamond" w:hAnsi="Garamond"/>
          <w:lang w:eastAsia="es-CO"/>
        </w:rPr>
        <w:t xml:space="preserve"> </w:t>
      </w:r>
    </w:p>
    <w:p xmlns:wp14="http://schemas.microsoft.com/office/word/2010/wordml" w14:paraId="16123FEF" wp14:textId="77777777">
      <w:pPr>
        <w:jc w:val="both"/>
        <w:rPr>
          <w:rFonts w:ascii="Garamond" w:hAnsi="Garamond"/>
          <w:lang w:eastAsia="es-CO"/>
        </w:rPr>
      </w:pPr>
      <w:r>
        <w:rPr>
          <w:rFonts w:ascii="Garamond" w:hAnsi="Garamond"/>
          <w:lang w:eastAsia="es-CO"/>
        </w:rPr>
        <w:t>El Decreto 1074 de 2015, Único Reglamentario del Sector Comercio, Industria y Turismo, establece en el artículo 2.2.1.13.2.2 los Rangos para la Definición del Tamaño Empresarial, teniendo en cuenta como criterio exclusivo los ingresos por actividades ordinarias anuales de la respectiva empresa, así:</w:t>
      </w:r>
    </w:p>
    <w:p xmlns:wp14="http://schemas.microsoft.com/office/word/2010/wordml" w14:paraId="552B6760" wp14:textId="77777777">
      <w:pPr>
        <w:jc w:val="both"/>
        <w:rPr>
          <w:rFonts w:ascii="Garamond" w:hAnsi="Garamond"/>
          <w:lang w:eastAsia="es-CO"/>
        </w:rPr>
      </w:pPr>
    </w:p>
    <w:tbl>
      <w:tblPr>
        <w:tblStyle w:val="31"/>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875"/>
        <w:gridCol w:w="2205"/>
        <w:gridCol w:w="2475"/>
        <w:gridCol w:w="2805"/>
      </w:tblGrid>
      <w:tr xmlns:wp14="http://schemas.microsoft.com/office/word/2010/wordml" w14:paraId="7EB039F9" wp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0" w:hRule="atLeast"/>
          <w:jc w:val="center"/>
        </w:trPr>
        <w:tc>
          <w:tcPr>
            <w:tcW w:w="1875" w:type="dxa"/>
            <w:tcBorders>
              <w:top w:val="single" w:color="auto" w:sz="6" w:space="0"/>
              <w:left w:val="single" w:color="auto" w:sz="6" w:space="0"/>
              <w:bottom w:val="single" w:color="auto" w:sz="6" w:space="0"/>
              <w:right w:val="single" w:color="auto" w:sz="6" w:space="0"/>
            </w:tcBorders>
            <w:shd w:val="clear" w:color="auto" w:fill="D8D8D8" w:themeFill="background1" w:themeFillShade="D9"/>
            <w:tcMar>
              <w:top w:w="0" w:type="dxa"/>
              <w:left w:w="90" w:type="dxa"/>
              <w:bottom w:w="0" w:type="dxa"/>
              <w:right w:w="90" w:type="dxa"/>
            </w:tcMar>
          </w:tcPr>
          <w:p w14:paraId="7D29A683" wp14:textId="77777777">
            <w:pPr>
              <w:jc w:val="center"/>
              <w:rPr>
                <w:rFonts w:ascii="Garamond" w:hAnsi="Garamond"/>
                <w:b/>
                <w:bCs/>
                <w:lang w:eastAsia="es-CO"/>
              </w:rPr>
            </w:pPr>
            <w:r>
              <w:rPr>
                <w:rFonts w:ascii="Garamond" w:hAnsi="Garamond"/>
                <w:b/>
                <w:bCs/>
                <w:lang w:eastAsia="es-CO"/>
              </w:rPr>
              <w:t>SECTOR</w:t>
            </w:r>
          </w:p>
        </w:tc>
        <w:tc>
          <w:tcPr>
            <w:tcW w:w="2205" w:type="dxa"/>
            <w:tcBorders>
              <w:top w:val="single" w:color="auto" w:sz="6" w:space="0"/>
              <w:left w:val="single" w:color="auto" w:sz="6" w:space="0"/>
              <w:bottom w:val="single" w:color="auto" w:sz="6" w:space="0"/>
              <w:right w:val="single" w:color="auto" w:sz="6" w:space="0"/>
            </w:tcBorders>
            <w:shd w:val="clear" w:color="auto" w:fill="D8D8D8" w:themeFill="background1" w:themeFillShade="D9"/>
            <w:tcMar>
              <w:top w:w="0" w:type="dxa"/>
              <w:left w:w="90" w:type="dxa"/>
              <w:bottom w:w="0" w:type="dxa"/>
              <w:right w:w="90" w:type="dxa"/>
            </w:tcMar>
          </w:tcPr>
          <w:p w14:paraId="41E5EB39" wp14:textId="77777777">
            <w:pPr>
              <w:jc w:val="center"/>
              <w:rPr>
                <w:rFonts w:ascii="Garamond" w:hAnsi="Garamond"/>
                <w:b/>
                <w:bCs/>
                <w:lang w:eastAsia="es-CO"/>
              </w:rPr>
            </w:pPr>
            <w:r>
              <w:rPr>
                <w:rFonts w:ascii="Garamond" w:hAnsi="Garamond"/>
                <w:b/>
                <w:bCs/>
                <w:lang w:eastAsia="es-CO"/>
              </w:rPr>
              <w:t>MICRO</w:t>
            </w:r>
          </w:p>
        </w:tc>
        <w:tc>
          <w:tcPr>
            <w:tcW w:w="2475" w:type="dxa"/>
            <w:tcBorders>
              <w:top w:val="single" w:color="auto" w:sz="6" w:space="0"/>
              <w:left w:val="single" w:color="auto" w:sz="6" w:space="0"/>
              <w:bottom w:val="single" w:color="auto" w:sz="6" w:space="0"/>
              <w:right w:val="single" w:color="auto" w:sz="6" w:space="0"/>
            </w:tcBorders>
            <w:shd w:val="clear" w:color="auto" w:fill="D8D8D8" w:themeFill="background1" w:themeFillShade="D9"/>
            <w:tcMar>
              <w:top w:w="0" w:type="dxa"/>
              <w:left w:w="90" w:type="dxa"/>
              <w:bottom w:w="0" w:type="dxa"/>
              <w:right w:w="90" w:type="dxa"/>
            </w:tcMar>
          </w:tcPr>
          <w:p w14:paraId="2C7DB875" wp14:textId="77777777">
            <w:pPr>
              <w:jc w:val="center"/>
              <w:rPr>
                <w:rFonts w:ascii="Garamond" w:hAnsi="Garamond"/>
                <w:b/>
                <w:bCs/>
                <w:lang w:eastAsia="es-CO"/>
              </w:rPr>
            </w:pPr>
            <w:r>
              <w:rPr>
                <w:rFonts w:ascii="Garamond" w:hAnsi="Garamond"/>
                <w:b/>
                <w:bCs/>
                <w:lang w:eastAsia="es-CO"/>
              </w:rPr>
              <w:t>PEQUEÑA</w:t>
            </w:r>
          </w:p>
        </w:tc>
        <w:tc>
          <w:tcPr>
            <w:tcW w:w="2805" w:type="dxa"/>
            <w:tcBorders>
              <w:top w:val="single" w:color="auto" w:sz="6" w:space="0"/>
              <w:left w:val="single" w:color="auto" w:sz="6" w:space="0"/>
              <w:bottom w:val="single" w:color="auto" w:sz="6" w:space="0"/>
              <w:right w:val="single" w:color="auto" w:sz="6" w:space="0"/>
            </w:tcBorders>
            <w:shd w:val="clear" w:color="auto" w:fill="D8D8D8" w:themeFill="background1" w:themeFillShade="D9"/>
            <w:tcMar>
              <w:top w:w="0" w:type="dxa"/>
              <w:left w:w="90" w:type="dxa"/>
              <w:bottom w:w="0" w:type="dxa"/>
              <w:right w:w="90" w:type="dxa"/>
            </w:tcMar>
          </w:tcPr>
          <w:p w14:paraId="6E1A36AB" wp14:textId="77777777">
            <w:pPr>
              <w:jc w:val="center"/>
              <w:rPr>
                <w:rFonts w:ascii="Garamond" w:hAnsi="Garamond"/>
                <w:b/>
                <w:bCs/>
                <w:lang w:eastAsia="es-CO"/>
              </w:rPr>
            </w:pPr>
            <w:r>
              <w:rPr>
                <w:rFonts w:ascii="Garamond" w:hAnsi="Garamond"/>
                <w:b/>
                <w:bCs/>
                <w:lang w:eastAsia="es-CO"/>
              </w:rPr>
              <w:t>MEDIANA</w:t>
            </w:r>
          </w:p>
        </w:tc>
      </w:tr>
      <w:tr xmlns:wp14="http://schemas.microsoft.com/office/word/2010/wordml" w14:paraId="26769AEB" wp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0" w:hRule="atLeast"/>
          <w:jc w:val="center"/>
        </w:trPr>
        <w:tc>
          <w:tcPr>
            <w:tcW w:w="187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49AD0F66" wp14:textId="77777777">
            <w:pPr>
              <w:jc w:val="both"/>
              <w:rPr>
                <w:rFonts w:ascii="Garamond" w:hAnsi="Garamond"/>
                <w:lang w:eastAsia="es-CO"/>
              </w:rPr>
            </w:pPr>
            <w:r>
              <w:rPr>
                <w:rFonts w:ascii="Garamond" w:hAnsi="Garamond"/>
                <w:lang w:eastAsia="es-CO"/>
              </w:rPr>
              <w:t>Manufacturero</w:t>
            </w:r>
          </w:p>
        </w:tc>
        <w:tc>
          <w:tcPr>
            <w:tcW w:w="220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0F34A555" wp14:textId="77777777">
            <w:pPr>
              <w:jc w:val="both"/>
              <w:rPr>
                <w:rFonts w:ascii="Garamond" w:hAnsi="Garamond"/>
                <w:lang w:val="pt-PT" w:eastAsia="es-CO"/>
              </w:rPr>
            </w:pPr>
            <w:r>
              <w:rPr>
                <w:rFonts w:ascii="Garamond" w:hAnsi="Garamond"/>
                <w:lang w:val="pt-PT" w:eastAsia="es-CO"/>
              </w:rPr>
              <w:t>Inferior o igual a 23.563 UVT.</w:t>
            </w:r>
          </w:p>
        </w:tc>
        <w:tc>
          <w:tcPr>
            <w:tcW w:w="247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71B76938" wp14:textId="77777777">
            <w:pPr>
              <w:jc w:val="both"/>
              <w:rPr>
                <w:rFonts w:ascii="Garamond" w:hAnsi="Garamond"/>
                <w:lang w:val="pt-PT" w:eastAsia="es-CO"/>
              </w:rPr>
            </w:pPr>
            <w:r>
              <w:rPr>
                <w:rFonts w:ascii="Garamond" w:hAnsi="Garamond"/>
                <w:lang w:val="pt-PT" w:eastAsia="es-CO"/>
              </w:rPr>
              <w:t>Superior a 23.563 UVT e inferior o igual a 204.995 UVT.</w:t>
            </w:r>
          </w:p>
        </w:tc>
        <w:tc>
          <w:tcPr>
            <w:tcW w:w="280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244C8427" wp14:textId="77777777">
            <w:pPr>
              <w:jc w:val="both"/>
              <w:rPr>
                <w:rFonts w:ascii="Garamond" w:hAnsi="Garamond"/>
                <w:lang w:val="pt-PT" w:eastAsia="es-CO"/>
              </w:rPr>
            </w:pPr>
            <w:r>
              <w:rPr>
                <w:rFonts w:ascii="Garamond" w:hAnsi="Garamond"/>
                <w:lang w:val="pt-PT" w:eastAsia="es-CO"/>
              </w:rPr>
              <w:t>Superior a 204.995 UVT e inferior o igual a 1’736.565 UVT.</w:t>
            </w:r>
          </w:p>
        </w:tc>
      </w:tr>
      <w:tr xmlns:wp14="http://schemas.microsoft.com/office/word/2010/wordml" w14:paraId="175A6EB5" wp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0" w:hRule="atLeast"/>
          <w:jc w:val="center"/>
        </w:trPr>
        <w:tc>
          <w:tcPr>
            <w:tcW w:w="187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2F21FF8A" wp14:textId="77777777">
            <w:pPr>
              <w:jc w:val="both"/>
              <w:rPr>
                <w:rFonts w:ascii="Garamond" w:hAnsi="Garamond"/>
                <w:lang w:eastAsia="es-CO"/>
              </w:rPr>
            </w:pPr>
            <w:r>
              <w:rPr>
                <w:rFonts w:ascii="Garamond" w:hAnsi="Garamond"/>
                <w:lang w:eastAsia="es-CO"/>
              </w:rPr>
              <w:t>Servicios</w:t>
            </w:r>
          </w:p>
        </w:tc>
        <w:tc>
          <w:tcPr>
            <w:tcW w:w="220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465526A0" wp14:textId="77777777">
            <w:pPr>
              <w:jc w:val="both"/>
              <w:rPr>
                <w:rFonts w:ascii="Garamond" w:hAnsi="Garamond"/>
                <w:lang w:val="pt-PT" w:eastAsia="es-CO"/>
              </w:rPr>
            </w:pPr>
            <w:r>
              <w:rPr>
                <w:rFonts w:ascii="Garamond" w:hAnsi="Garamond"/>
                <w:lang w:val="pt-PT" w:eastAsia="es-CO"/>
              </w:rPr>
              <w:t>Inferior o igual a 32.988 UVT.</w:t>
            </w:r>
          </w:p>
        </w:tc>
        <w:tc>
          <w:tcPr>
            <w:tcW w:w="247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4BB7ABA1" wp14:textId="77777777">
            <w:pPr>
              <w:jc w:val="both"/>
              <w:rPr>
                <w:rFonts w:ascii="Garamond" w:hAnsi="Garamond"/>
                <w:lang w:val="pt-PT" w:eastAsia="es-CO"/>
              </w:rPr>
            </w:pPr>
            <w:r>
              <w:rPr>
                <w:rFonts w:ascii="Garamond" w:hAnsi="Garamond"/>
                <w:lang w:val="pt-PT" w:eastAsia="es-CO"/>
              </w:rPr>
              <w:t>Superior a 32.988 UVT e inferior o igual a 131.951 UVT.</w:t>
            </w:r>
          </w:p>
        </w:tc>
        <w:tc>
          <w:tcPr>
            <w:tcW w:w="280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604021B8" wp14:textId="77777777">
            <w:pPr>
              <w:jc w:val="both"/>
              <w:rPr>
                <w:rFonts w:ascii="Garamond" w:hAnsi="Garamond"/>
                <w:lang w:val="pt-PT" w:eastAsia="es-CO"/>
              </w:rPr>
            </w:pPr>
            <w:r>
              <w:rPr>
                <w:rFonts w:ascii="Garamond" w:hAnsi="Garamond"/>
                <w:lang w:val="pt-PT" w:eastAsia="es-CO"/>
              </w:rPr>
              <w:t>Superior a 131.951 UVT e inferior o igual a 483.034 UVT.</w:t>
            </w:r>
          </w:p>
        </w:tc>
      </w:tr>
      <w:tr xmlns:wp14="http://schemas.microsoft.com/office/word/2010/wordml" w14:paraId="1861D2C0" wp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0" w:hRule="atLeast"/>
          <w:jc w:val="center"/>
        </w:trPr>
        <w:tc>
          <w:tcPr>
            <w:tcW w:w="187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0355C796" wp14:textId="77777777">
            <w:pPr>
              <w:jc w:val="both"/>
              <w:rPr>
                <w:rFonts w:ascii="Garamond" w:hAnsi="Garamond"/>
                <w:lang w:eastAsia="es-CO"/>
              </w:rPr>
            </w:pPr>
            <w:r>
              <w:rPr>
                <w:rFonts w:ascii="Garamond" w:hAnsi="Garamond"/>
                <w:lang w:eastAsia="es-CO"/>
              </w:rPr>
              <w:t>Comercio</w:t>
            </w:r>
          </w:p>
        </w:tc>
        <w:tc>
          <w:tcPr>
            <w:tcW w:w="220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0CD670F4" wp14:textId="77777777">
            <w:pPr>
              <w:jc w:val="both"/>
              <w:rPr>
                <w:rFonts w:ascii="Garamond" w:hAnsi="Garamond"/>
                <w:lang w:val="pt-PT" w:eastAsia="es-CO"/>
              </w:rPr>
            </w:pPr>
            <w:r>
              <w:rPr>
                <w:rFonts w:ascii="Garamond" w:hAnsi="Garamond"/>
                <w:lang w:val="pt-PT" w:eastAsia="es-CO"/>
              </w:rPr>
              <w:t>Inferior o igual a 44.769 UVT.</w:t>
            </w:r>
          </w:p>
        </w:tc>
        <w:tc>
          <w:tcPr>
            <w:tcW w:w="247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19B8019B" wp14:textId="77777777">
            <w:pPr>
              <w:jc w:val="both"/>
              <w:rPr>
                <w:rFonts w:ascii="Garamond" w:hAnsi="Garamond"/>
                <w:lang w:val="pt-PT" w:eastAsia="es-CO"/>
              </w:rPr>
            </w:pPr>
            <w:r>
              <w:rPr>
                <w:rFonts w:ascii="Garamond" w:hAnsi="Garamond"/>
                <w:lang w:val="pt-PT" w:eastAsia="es-CO"/>
              </w:rPr>
              <w:t>Superior a 44.769 e inferior o igual a 431.196 UVT.</w:t>
            </w:r>
          </w:p>
        </w:tc>
        <w:tc>
          <w:tcPr>
            <w:tcW w:w="280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43225D4B" wp14:textId="77777777">
            <w:pPr>
              <w:jc w:val="both"/>
              <w:rPr>
                <w:rFonts w:ascii="Garamond" w:hAnsi="Garamond"/>
                <w:lang w:val="pt-PT" w:eastAsia="es-CO"/>
              </w:rPr>
            </w:pPr>
            <w:r>
              <w:rPr>
                <w:rFonts w:ascii="Garamond" w:hAnsi="Garamond"/>
                <w:lang w:val="pt-PT" w:eastAsia="es-CO"/>
              </w:rPr>
              <w:t>Superior a 431.196 UVT e inferior o igual a 2’160.692 UVT.</w:t>
            </w:r>
          </w:p>
        </w:tc>
      </w:tr>
    </w:tbl>
    <w:p xmlns:wp14="http://schemas.microsoft.com/office/word/2010/wordml" w14:paraId="7BDED4AE" wp14:textId="77777777">
      <w:pPr>
        <w:jc w:val="both"/>
        <w:rPr>
          <w:rFonts w:ascii="Garamond" w:hAnsi="Garamond"/>
          <w:lang w:val="pt-PT" w:eastAsia="es-CO"/>
        </w:rPr>
      </w:pPr>
    </w:p>
    <w:p xmlns:wp14="http://schemas.microsoft.com/office/word/2010/wordml" w14:paraId="2E921B9C" wp14:textId="77777777">
      <w:pPr>
        <w:jc w:val="both"/>
        <w:rPr>
          <w:rFonts w:ascii="Garamond" w:hAnsi="Garamond"/>
          <w:lang w:eastAsia="es-CO"/>
        </w:rPr>
      </w:pPr>
      <w:r>
        <w:rPr>
          <w:rFonts w:ascii="Garamond" w:hAnsi="Garamond"/>
          <w:lang w:eastAsia="es-CO"/>
        </w:rPr>
        <w:t>Conforme con la Resolución 1264 de 2022 de la Unidad Administrativa Especial Dirección de Impuestos y Aduanas Nacionales (DIAN), el UVT para el 2024 quedo en $42.412.</w:t>
      </w:r>
    </w:p>
    <w:p xmlns:wp14="http://schemas.microsoft.com/office/word/2010/wordml" w14:paraId="363A0803" wp14:textId="77777777">
      <w:pPr>
        <w:jc w:val="both"/>
        <w:rPr>
          <w:rFonts w:ascii="Garamond" w:hAnsi="Garamond"/>
          <w:lang w:eastAsia="es-CO"/>
        </w:rPr>
      </w:pPr>
      <w:r>
        <w:rPr>
          <w:rFonts w:ascii="Garamond" w:hAnsi="Garamond"/>
          <w:lang w:eastAsia="es-CO"/>
        </w:rPr>
        <w:t xml:space="preserve"> </w:t>
      </w:r>
    </w:p>
    <w:tbl>
      <w:tblPr>
        <w:tblStyle w:val="31"/>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80"/>
        <w:gridCol w:w="1635"/>
        <w:gridCol w:w="1590"/>
        <w:gridCol w:w="1770"/>
        <w:gridCol w:w="1725"/>
        <w:gridCol w:w="1695"/>
      </w:tblGrid>
      <w:tr xmlns:wp14="http://schemas.microsoft.com/office/word/2010/wordml" w14:paraId="3066270C" wp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0" w:hRule="atLeast"/>
          <w:jc w:val="center"/>
        </w:trPr>
        <w:tc>
          <w:tcPr>
            <w:tcW w:w="1080" w:type="dxa"/>
            <w:vMerge w:val="restart"/>
            <w:tcBorders>
              <w:top w:val="single" w:color="auto" w:sz="6" w:space="0"/>
              <w:left w:val="single" w:color="auto" w:sz="6" w:space="0"/>
              <w:bottom w:val="single" w:color="000000" w:themeColor="text1" w:sz="4" w:space="0"/>
              <w:right w:val="single" w:color="auto" w:sz="6" w:space="0"/>
            </w:tcBorders>
            <w:shd w:val="clear" w:color="auto" w:fill="D8D8D8" w:themeFill="background1" w:themeFillShade="D9"/>
            <w:tcMar>
              <w:top w:w="0" w:type="dxa"/>
              <w:left w:w="90" w:type="dxa"/>
              <w:bottom w:w="0" w:type="dxa"/>
              <w:right w:w="90" w:type="dxa"/>
            </w:tcMar>
          </w:tcPr>
          <w:p w14:paraId="6B523AD9" wp14:textId="77777777">
            <w:pPr>
              <w:jc w:val="center"/>
              <w:rPr>
                <w:rFonts w:ascii="Garamond" w:hAnsi="Garamond"/>
                <w:b/>
                <w:bCs/>
                <w:lang w:eastAsia="es-CO"/>
              </w:rPr>
            </w:pPr>
            <w:r>
              <w:rPr>
                <w:rFonts w:ascii="Garamond" w:hAnsi="Garamond"/>
                <w:b/>
                <w:bCs/>
                <w:lang w:eastAsia="es-CO"/>
              </w:rPr>
              <w:t>SECTOR</w:t>
            </w:r>
          </w:p>
        </w:tc>
        <w:tc>
          <w:tcPr>
            <w:tcW w:w="1635" w:type="dxa"/>
            <w:tcBorders>
              <w:top w:val="single" w:color="auto" w:sz="6" w:space="0"/>
              <w:left w:val="single" w:color="auto" w:sz="6" w:space="0"/>
              <w:bottom w:val="single" w:color="auto" w:sz="6" w:space="0"/>
              <w:right w:val="single" w:color="auto" w:sz="6" w:space="0"/>
            </w:tcBorders>
            <w:shd w:val="clear" w:color="auto" w:fill="D8D8D8" w:themeFill="background1" w:themeFillShade="D9"/>
            <w:tcMar>
              <w:top w:w="0" w:type="dxa"/>
              <w:left w:w="90" w:type="dxa"/>
              <w:bottom w:w="0" w:type="dxa"/>
              <w:right w:w="90" w:type="dxa"/>
            </w:tcMar>
          </w:tcPr>
          <w:p w14:paraId="4CA875EA" wp14:textId="77777777">
            <w:pPr>
              <w:jc w:val="center"/>
              <w:rPr>
                <w:rFonts w:ascii="Garamond" w:hAnsi="Garamond"/>
                <w:b/>
                <w:bCs/>
                <w:lang w:eastAsia="es-CO"/>
              </w:rPr>
            </w:pPr>
            <w:r>
              <w:rPr>
                <w:rFonts w:ascii="Garamond" w:hAnsi="Garamond"/>
                <w:b/>
                <w:bCs/>
                <w:lang w:eastAsia="es-CO"/>
              </w:rPr>
              <w:t>MICRO</w:t>
            </w:r>
          </w:p>
        </w:tc>
        <w:tc>
          <w:tcPr>
            <w:tcW w:w="3360" w:type="dxa"/>
            <w:gridSpan w:val="2"/>
            <w:tcBorders>
              <w:top w:val="single" w:color="auto" w:sz="6" w:space="0"/>
              <w:left w:val="single" w:color="auto" w:sz="6" w:space="0"/>
              <w:bottom w:val="single" w:color="auto" w:sz="6" w:space="0"/>
              <w:right w:val="single" w:color="auto" w:sz="6" w:space="0"/>
            </w:tcBorders>
            <w:shd w:val="clear" w:color="auto" w:fill="D8D8D8" w:themeFill="background1" w:themeFillShade="D9"/>
            <w:tcMar>
              <w:top w:w="0" w:type="dxa"/>
              <w:left w:w="90" w:type="dxa"/>
              <w:bottom w:w="0" w:type="dxa"/>
              <w:right w:w="90" w:type="dxa"/>
            </w:tcMar>
          </w:tcPr>
          <w:p w14:paraId="75C07F2D" wp14:textId="77777777">
            <w:pPr>
              <w:jc w:val="center"/>
              <w:rPr>
                <w:rFonts w:ascii="Garamond" w:hAnsi="Garamond"/>
                <w:b/>
                <w:bCs/>
                <w:lang w:eastAsia="es-CO"/>
              </w:rPr>
            </w:pPr>
            <w:r>
              <w:rPr>
                <w:rFonts w:ascii="Garamond" w:hAnsi="Garamond"/>
                <w:b/>
                <w:bCs/>
                <w:lang w:eastAsia="es-CO"/>
              </w:rPr>
              <w:t>PEQUEÑA</w:t>
            </w:r>
          </w:p>
        </w:tc>
        <w:tc>
          <w:tcPr>
            <w:tcW w:w="3420" w:type="dxa"/>
            <w:gridSpan w:val="2"/>
            <w:tcBorders>
              <w:top w:val="single" w:color="auto" w:sz="6" w:space="0"/>
              <w:left w:val="nil"/>
              <w:bottom w:val="single" w:color="auto" w:sz="6" w:space="0"/>
              <w:right w:val="single" w:color="auto" w:sz="6" w:space="0"/>
            </w:tcBorders>
            <w:shd w:val="clear" w:color="auto" w:fill="D8D8D8" w:themeFill="background1" w:themeFillShade="D9"/>
            <w:tcMar>
              <w:top w:w="0" w:type="dxa"/>
              <w:left w:w="90" w:type="dxa"/>
              <w:bottom w:w="0" w:type="dxa"/>
              <w:right w:w="90" w:type="dxa"/>
            </w:tcMar>
          </w:tcPr>
          <w:p w14:paraId="74DBD423" wp14:textId="77777777">
            <w:pPr>
              <w:jc w:val="center"/>
              <w:rPr>
                <w:rFonts w:ascii="Garamond" w:hAnsi="Garamond"/>
                <w:b/>
                <w:bCs/>
                <w:lang w:eastAsia="es-CO"/>
              </w:rPr>
            </w:pPr>
            <w:r>
              <w:rPr>
                <w:rFonts w:ascii="Garamond" w:hAnsi="Garamond"/>
                <w:b/>
                <w:bCs/>
                <w:lang w:eastAsia="es-CO"/>
              </w:rPr>
              <w:t>MEDIANA</w:t>
            </w:r>
          </w:p>
        </w:tc>
      </w:tr>
      <w:tr xmlns:wp14="http://schemas.microsoft.com/office/word/2010/wordml" w14:paraId="61C7A871" wp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0" w:hRule="atLeast"/>
          <w:jc w:val="center"/>
        </w:trPr>
        <w:tc>
          <w:tcPr>
            <w:tcW w:w="1080" w:type="dxa"/>
            <w:vMerge w:val="continue"/>
            <w:tcBorders>
              <w:top w:val="single" w:color="auto" w:sz="6" w:space="0"/>
              <w:left w:val="single" w:color="auto" w:sz="6" w:space="0"/>
              <w:bottom w:val="single" w:color="000000" w:themeColor="text1" w:sz="4" w:space="0"/>
              <w:right w:val="single" w:color="auto" w:sz="6" w:space="0"/>
            </w:tcBorders>
            <w:vAlign w:val="center"/>
          </w:tcPr>
          <w:p w14:paraId="59F4B33A" wp14:textId="77777777">
            <w:pPr>
              <w:jc w:val="both"/>
              <w:rPr>
                <w:rFonts w:ascii="Garamond" w:hAnsi="Garamond"/>
                <w:lang w:eastAsia="es-CO"/>
              </w:rPr>
            </w:pPr>
          </w:p>
        </w:tc>
        <w:tc>
          <w:tcPr>
            <w:tcW w:w="1635" w:type="dxa"/>
            <w:tcBorders>
              <w:top w:val="single" w:color="auto" w:sz="6" w:space="0"/>
              <w:left w:val="nil"/>
              <w:bottom w:val="single" w:color="auto" w:sz="6" w:space="0"/>
              <w:right w:val="single" w:color="auto" w:sz="6" w:space="0"/>
            </w:tcBorders>
            <w:shd w:val="clear" w:color="auto" w:fill="D8D8D8" w:themeFill="background1" w:themeFillShade="D9"/>
            <w:tcMar>
              <w:top w:w="0" w:type="dxa"/>
              <w:left w:w="90" w:type="dxa"/>
              <w:bottom w:w="0" w:type="dxa"/>
              <w:right w:w="90" w:type="dxa"/>
            </w:tcMar>
          </w:tcPr>
          <w:p w14:paraId="1B8C96EF" wp14:textId="77777777">
            <w:pPr>
              <w:jc w:val="center"/>
              <w:rPr>
                <w:rFonts w:ascii="Garamond" w:hAnsi="Garamond"/>
                <w:b/>
                <w:bCs/>
                <w:lang w:eastAsia="es-CO"/>
              </w:rPr>
            </w:pPr>
            <w:r>
              <w:rPr>
                <w:rFonts w:ascii="Garamond" w:hAnsi="Garamond"/>
                <w:b/>
                <w:bCs/>
                <w:lang w:eastAsia="es-CO"/>
              </w:rPr>
              <w:t>Hasta</w:t>
            </w:r>
          </w:p>
        </w:tc>
        <w:tc>
          <w:tcPr>
            <w:tcW w:w="1590" w:type="dxa"/>
            <w:tcBorders>
              <w:top w:val="single" w:color="auto" w:sz="6" w:space="0"/>
              <w:left w:val="single" w:color="auto" w:sz="6" w:space="0"/>
              <w:bottom w:val="single" w:color="auto" w:sz="6" w:space="0"/>
              <w:right w:val="single" w:color="auto" w:sz="6" w:space="0"/>
            </w:tcBorders>
            <w:shd w:val="clear" w:color="auto" w:fill="D8D8D8" w:themeFill="background1" w:themeFillShade="D9"/>
            <w:tcMar>
              <w:top w:w="0" w:type="dxa"/>
              <w:left w:w="90" w:type="dxa"/>
              <w:bottom w:w="0" w:type="dxa"/>
              <w:right w:w="90" w:type="dxa"/>
            </w:tcMar>
          </w:tcPr>
          <w:p w14:paraId="7B8700A6" wp14:textId="77777777">
            <w:pPr>
              <w:jc w:val="center"/>
              <w:rPr>
                <w:rFonts w:ascii="Garamond" w:hAnsi="Garamond"/>
                <w:b/>
                <w:bCs/>
                <w:lang w:eastAsia="es-CO"/>
              </w:rPr>
            </w:pPr>
            <w:r>
              <w:rPr>
                <w:rFonts w:ascii="Garamond" w:hAnsi="Garamond"/>
                <w:b/>
                <w:bCs/>
                <w:lang w:eastAsia="es-CO"/>
              </w:rPr>
              <w:t>Desde</w:t>
            </w:r>
          </w:p>
        </w:tc>
        <w:tc>
          <w:tcPr>
            <w:tcW w:w="1770" w:type="dxa"/>
            <w:tcBorders>
              <w:top w:val="nil"/>
              <w:left w:val="single" w:color="auto" w:sz="6" w:space="0"/>
              <w:bottom w:val="single" w:color="auto" w:sz="6" w:space="0"/>
              <w:right w:val="single" w:color="auto" w:sz="6" w:space="0"/>
            </w:tcBorders>
            <w:shd w:val="clear" w:color="auto" w:fill="D8D8D8" w:themeFill="background1" w:themeFillShade="D9"/>
            <w:tcMar>
              <w:top w:w="0" w:type="dxa"/>
              <w:left w:w="90" w:type="dxa"/>
              <w:bottom w:w="0" w:type="dxa"/>
              <w:right w:w="90" w:type="dxa"/>
            </w:tcMar>
          </w:tcPr>
          <w:p w14:paraId="0530D87E" wp14:textId="77777777">
            <w:pPr>
              <w:jc w:val="center"/>
              <w:rPr>
                <w:rFonts w:ascii="Garamond" w:hAnsi="Garamond"/>
                <w:b/>
                <w:bCs/>
                <w:lang w:eastAsia="es-CO"/>
              </w:rPr>
            </w:pPr>
            <w:r>
              <w:rPr>
                <w:rFonts w:ascii="Garamond" w:hAnsi="Garamond"/>
                <w:b/>
                <w:bCs/>
                <w:lang w:eastAsia="es-CO"/>
              </w:rPr>
              <w:t>Hasta</w:t>
            </w:r>
          </w:p>
        </w:tc>
        <w:tc>
          <w:tcPr>
            <w:tcW w:w="1725" w:type="dxa"/>
            <w:tcBorders>
              <w:top w:val="single" w:color="auto" w:sz="6" w:space="0"/>
              <w:left w:val="single" w:color="auto" w:sz="6" w:space="0"/>
              <w:bottom w:val="single" w:color="auto" w:sz="6" w:space="0"/>
              <w:right w:val="single" w:color="auto" w:sz="6" w:space="0"/>
            </w:tcBorders>
            <w:shd w:val="clear" w:color="auto" w:fill="D8D8D8" w:themeFill="background1" w:themeFillShade="D9"/>
            <w:tcMar>
              <w:top w:w="0" w:type="dxa"/>
              <w:left w:w="90" w:type="dxa"/>
              <w:bottom w:w="0" w:type="dxa"/>
              <w:right w:w="90" w:type="dxa"/>
            </w:tcMar>
          </w:tcPr>
          <w:p w14:paraId="3DEE1ABD" wp14:textId="77777777">
            <w:pPr>
              <w:jc w:val="center"/>
              <w:rPr>
                <w:rFonts w:ascii="Garamond" w:hAnsi="Garamond"/>
                <w:b/>
                <w:bCs/>
                <w:lang w:eastAsia="es-CO"/>
              </w:rPr>
            </w:pPr>
            <w:r>
              <w:rPr>
                <w:rFonts w:ascii="Garamond" w:hAnsi="Garamond"/>
                <w:b/>
                <w:bCs/>
                <w:lang w:eastAsia="es-CO"/>
              </w:rPr>
              <w:t>Desde</w:t>
            </w:r>
          </w:p>
        </w:tc>
        <w:tc>
          <w:tcPr>
            <w:tcW w:w="1695" w:type="dxa"/>
            <w:tcBorders>
              <w:top w:val="nil"/>
              <w:left w:val="single" w:color="auto" w:sz="6" w:space="0"/>
              <w:bottom w:val="single" w:color="auto" w:sz="6" w:space="0"/>
              <w:right w:val="single" w:color="auto" w:sz="6" w:space="0"/>
            </w:tcBorders>
            <w:shd w:val="clear" w:color="auto" w:fill="D8D8D8" w:themeFill="background1" w:themeFillShade="D9"/>
            <w:tcMar>
              <w:top w:w="0" w:type="dxa"/>
              <w:left w:w="90" w:type="dxa"/>
              <w:bottom w:w="0" w:type="dxa"/>
              <w:right w:w="90" w:type="dxa"/>
            </w:tcMar>
          </w:tcPr>
          <w:p w14:paraId="72848AA4" wp14:textId="77777777">
            <w:pPr>
              <w:jc w:val="center"/>
              <w:rPr>
                <w:rFonts w:ascii="Garamond" w:hAnsi="Garamond"/>
                <w:b/>
                <w:bCs/>
                <w:lang w:eastAsia="es-CO"/>
              </w:rPr>
            </w:pPr>
            <w:r>
              <w:rPr>
                <w:rFonts w:ascii="Garamond" w:hAnsi="Garamond"/>
                <w:b/>
                <w:bCs/>
                <w:lang w:eastAsia="es-CO"/>
              </w:rPr>
              <w:t>Hasta</w:t>
            </w:r>
          </w:p>
        </w:tc>
      </w:tr>
      <w:tr xmlns:wp14="http://schemas.microsoft.com/office/word/2010/wordml" w14:paraId="369952A8" wp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0" w:hRule="atLeast"/>
          <w:jc w:val="center"/>
        </w:trPr>
        <w:tc>
          <w:tcPr>
            <w:tcW w:w="1080" w:type="dxa"/>
            <w:tcBorders>
              <w:top w:val="nil"/>
              <w:left w:val="single" w:color="auto" w:sz="6" w:space="0"/>
              <w:bottom w:val="single" w:color="auto" w:sz="6" w:space="0"/>
              <w:right w:val="single" w:color="auto" w:sz="6" w:space="0"/>
            </w:tcBorders>
            <w:tcMar>
              <w:top w:w="0" w:type="dxa"/>
              <w:left w:w="90" w:type="dxa"/>
              <w:bottom w:w="0" w:type="dxa"/>
              <w:right w:w="90" w:type="dxa"/>
            </w:tcMar>
          </w:tcPr>
          <w:p w14:paraId="4395E26C" wp14:textId="77777777">
            <w:pPr>
              <w:jc w:val="both"/>
              <w:rPr>
                <w:rFonts w:ascii="Garamond" w:hAnsi="Garamond"/>
                <w:lang w:eastAsia="es-CO"/>
              </w:rPr>
            </w:pPr>
            <w:r>
              <w:rPr>
                <w:rFonts w:ascii="Garamond" w:hAnsi="Garamond"/>
                <w:lang w:eastAsia="es-CO"/>
              </w:rPr>
              <w:t>Manufacturero</w:t>
            </w:r>
          </w:p>
        </w:tc>
        <w:tc>
          <w:tcPr>
            <w:tcW w:w="163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681C2E3C" wp14:textId="77777777">
            <w:pPr>
              <w:jc w:val="both"/>
              <w:rPr>
                <w:rFonts w:ascii="Garamond" w:hAnsi="Garamond"/>
                <w:lang w:eastAsia="es-CO"/>
              </w:rPr>
            </w:pPr>
            <w:r>
              <w:rPr>
                <w:rFonts w:ascii="Garamond" w:hAnsi="Garamond"/>
                <w:lang w:eastAsia="es-CO"/>
              </w:rPr>
              <w:t>$999.353.956</w:t>
            </w:r>
          </w:p>
        </w:tc>
        <w:tc>
          <w:tcPr>
            <w:tcW w:w="1590"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1C26AE4F" wp14:textId="77777777">
            <w:pPr>
              <w:jc w:val="both"/>
              <w:rPr>
                <w:rFonts w:ascii="Garamond" w:hAnsi="Garamond"/>
                <w:lang w:eastAsia="es-CO"/>
              </w:rPr>
            </w:pPr>
            <w:r>
              <w:rPr>
                <w:rFonts w:ascii="Garamond" w:hAnsi="Garamond"/>
                <w:lang w:eastAsia="es-CO"/>
              </w:rPr>
              <w:t>$999.353.956</w:t>
            </w:r>
          </w:p>
        </w:tc>
        <w:tc>
          <w:tcPr>
            <w:tcW w:w="1770"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12F9BF81" wp14:textId="77777777">
            <w:pPr>
              <w:jc w:val="both"/>
              <w:rPr>
                <w:rFonts w:ascii="Garamond" w:hAnsi="Garamond"/>
                <w:lang w:eastAsia="es-CO"/>
              </w:rPr>
            </w:pPr>
            <w:r>
              <w:rPr>
                <w:rFonts w:ascii="Garamond" w:hAnsi="Garamond"/>
                <w:lang w:eastAsia="es-CO"/>
              </w:rPr>
              <w:t>$8.694.247.940</w:t>
            </w:r>
          </w:p>
        </w:tc>
        <w:tc>
          <w:tcPr>
            <w:tcW w:w="172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12347130" wp14:textId="77777777">
            <w:pPr>
              <w:jc w:val="both"/>
              <w:rPr>
                <w:rFonts w:ascii="Garamond" w:hAnsi="Garamond"/>
                <w:lang w:eastAsia="es-CO"/>
              </w:rPr>
            </w:pPr>
            <w:r>
              <w:rPr>
                <w:rFonts w:ascii="Garamond" w:hAnsi="Garamond"/>
                <w:lang w:eastAsia="es-CO"/>
              </w:rPr>
              <w:t>$8.694.247.940</w:t>
            </w:r>
          </w:p>
        </w:tc>
        <w:tc>
          <w:tcPr>
            <w:tcW w:w="169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00E6F032" wp14:textId="77777777">
            <w:pPr>
              <w:jc w:val="both"/>
              <w:rPr>
                <w:rFonts w:ascii="Garamond" w:hAnsi="Garamond"/>
                <w:lang w:eastAsia="es-CO"/>
              </w:rPr>
            </w:pPr>
            <w:r>
              <w:rPr>
                <w:rFonts w:ascii="Garamond" w:hAnsi="Garamond"/>
                <w:lang w:eastAsia="es-CO"/>
              </w:rPr>
              <w:t>$73.651.194.780</w:t>
            </w:r>
          </w:p>
        </w:tc>
      </w:tr>
      <w:tr xmlns:wp14="http://schemas.microsoft.com/office/word/2010/wordml" w14:paraId="6085B012" wp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0" w:hRule="atLeast"/>
          <w:jc w:val="center"/>
        </w:trPr>
        <w:tc>
          <w:tcPr>
            <w:tcW w:w="1080"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3304BC1E" wp14:textId="77777777">
            <w:pPr>
              <w:jc w:val="both"/>
              <w:rPr>
                <w:rFonts w:ascii="Garamond" w:hAnsi="Garamond"/>
                <w:lang w:eastAsia="es-CO"/>
              </w:rPr>
            </w:pPr>
            <w:r>
              <w:rPr>
                <w:rFonts w:ascii="Garamond" w:hAnsi="Garamond"/>
                <w:lang w:eastAsia="es-CO"/>
              </w:rPr>
              <w:t>Servicios</w:t>
            </w:r>
          </w:p>
        </w:tc>
        <w:tc>
          <w:tcPr>
            <w:tcW w:w="163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57B19BF8" wp14:textId="77777777">
            <w:pPr>
              <w:jc w:val="both"/>
              <w:rPr>
                <w:rFonts w:ascii="Garamond" w:hAnsi="Garamond"/>
                <w:lang w:eastAsia="es-CO"/>
              </w:rPr>
            </w:pPr>
            <w:r>
              <w:rPr>
                <w:rFonts w:ascii="Garamond" w:hAnsi="Garamond"/>
                <w:lang w:eastAsia="es-CO"/>
              </w:rPr>
              <w:t>$1399.087.056</w:t>
            </w:r>
          </w:p>
        </w:tc>
        <w:tc>
          <w:tcPr>
            <w:tcW w:w="1590"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53B96776" wp14:textId="77777777">
            <w:pPr>
              <w:jc w:val="both"/>
              <w:rPr>
                <w:rFonts w:ascii="Garamond" w:hAnsi="Garamond"/>
                <w:lang w:eastAsia="es-CO"/>
              </w:rPr>
            </w:pPr>
            <w:r>
              <w:rPr>
                <w:rFonts w:ascii="Garamond" w:hAnsi="Garamond"/>
                <w:lang w:eastAsia="es-CO"/>
              </w:rPr>
              <w:t>$1399.087.056</w:t>
            </w:r>
          </w:p>
        </w:tc>
        <w:tc>
          <w:tcPr>
            <w:tcW w:w="1770"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0AC30910" wp14:textId="77777777">
            <w:pPr>
              <w:jc w:val="both"/>
              <w:rPr>
                <w:rFonts w:ascii="Garamond" w:hAnsi="Garamond"/>
                <w:lang w:eastAsia="es-CO"/>
              </w:rPr>
            </w:pPr>
            <w:r>
              <w:rPr>
                <w:rFonts w:ascii="Garamond" w:hAnsi="Garamond"/>
                <w:lang w:eastAsia="es-CO"/>
              </w:rPr>
              <w:t>$5.596305812</w:t>
            </w:r>
          </w:p>
        </w:tc>
        <w:tc>
          <w:tcPr>
            <w:tcW w:w="172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773F7391" wp14:textId="77777777">
            <w:pPr>
              <w:jc w:val="both"/>
              <w:rPr>
                <w:rFonts w:ascii="Garamond" w:hAnsi="Garamond"/>
                <w:lang w:eastAsia="es-CO"/>
              </w:rPr>
            </w:pPr>
            <w:r>
              <w:rPr>
                <w:rFonts w:ascii="Garamond" w:hAnsi="Garamond"/>
                <w:lang w:eastAsia="es-CO"/>
              </w:rPr>
              <w:t>$5.596305812</w:t>
            </w:r>
          </w:p>
        </w:tc>
        <w:tc>
          <w:tcPr>
            <w:tcW w:w="169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584169D3" wp14:textId="77777777">
            <w:pPr>
              <w:jc w:val="both"/>
              <w:rPr>
                <w:rFonts w:ascii="Garamond" w:hAnsi="Garamond"/>
                <w:lang w:eastAsia="es-CO"/>
              </w:rPr>
            </w:pPr>
            <w:r>
              <w:rPr>
                <w:rFonts w:ascii="Garamond" w:hAnsi="Garamond"/>
                <w:lang w:eastAsia="es-CO"/>
              </w:rPr>
              <w:t>$20.486.438.008</w:t>
            </w:r>
          </w:p>
        </w:tc>
      </w:tr>
      <w:tr xmlns:wp14="http://schemas.microsoft.com/office/word/2010/wordml" w14:paraId="24AF7FAC" wp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0" w:hRule="atLeast"/>
          <w:jc w:val="center"/>
        </w:trPr>
        <w:tc>
          <w:tcPr>
            <w:tcW w:w="1080"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03C09C60" wp14:textId="77777777">
            <w:pPr>
              <w:jc w:val="both"/>
              <w:rPr>
                <w:rFonts w:ascii="Garamond" w:hAnsi="Garamond"/>
                <w:lang w:eastAsia="es-CO"/>
              </w:rPr>
            </w:pPr>
            <w:r>
              <w:rPr>
                <w:rFonts w:ascii="Garamond" w:hAnsi="Garamond"/>
                <w:lang w:eastAsia="es-CO"/>
              </w:rPr>
              <w:t>Comercio</w:t>
            </w:r>
          </w:p>
        </w:tc>
        <w:tc>
          <w:tcPr>
            <w:tcW w:w="163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0F3BCFB1" wp14:textId="77777777">
            <w:pPr>
              <w:jc w:val="both"/>
              <w:rPr>
                <w:rFonts w:ascii="Garamond" w:hAnsi="Garamond"/>
                <w:lang w:eastAsia="es-CO"/>
              </w:rPr>
            </w:pPr>
            <w:r>
              <w:rPr>
                <w:rFonts w:ascii="Garamond" w:hAnsi="Garamond"/>
                <w:lang w:eastAsia="es-CO"/>
              </w:rPr>
              <w:t>$1.898.742.828</w:t>
            </w:r>
          </w:p>
        </w:tc>
        <w:tc>
          <w:tcPr>
            <w:tcW w:w="1590"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049B715A" wp14:textId="77777777">
            <w:pPr>
              <w:jc w:val="both"/>
              <w:rPr>
                <w:rFonts w:ascii="Garamond" w:hAnsi="Garamond"/>
                <w:lang w:eastAsia="es-CO"/>
              </w:rPr>
            </w:pPr>
            <w:r>
              <w:rPr>
                <w:rFonts w:ascii="Garamond" w:hAnsi="Garamond"/>
                <w:lang w:eastAsia="es-CO"/>
              </w:rPr>
              <w:t>$1.898.742.828</w:t>
            </w:r>
          </w:p>
        </w:tc>
        <w:tc>
          <w:tcPr>
            <w:tcW w:w="1770"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5A583813" wp14:textId="77777777">
            <w:pPr>
              <w:jc w:val="both"/>
              <w:rPr>
                <w:rFonts w:ascii="Garamond" w:hAnsi="Garamond"/>
                <w:lang w:eastAsia="es-CO"/>
              </w:rPr>
            </w:pPr>
            <w:r>
              <w:rPr>
                <w:rFonts w:ascii="Garamond" w:hAnsi="Garamond"/>
                <w:lang w:eastAsia="es-CO"/>
              </w:rPr>
              <w:t>$18.287.884.752</w:t>
            </w:r>
          </w:p>
        </w:tc>
        <w:tc>
          <w:tcPr>
            <w:tcW w:w="172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056C1B74" wp14:textId="77777777">
            <w:pPr>
              <w:jc w:val="both"/>
              <w:rPr>
                <w:rFonts w:ascii="Garamond" w:hAnsi="Garamond"/>
                <w:lang w:eastAsia="es-CO"/>
              </w:rPr>
            </w:pPr>
            <w:r>
              <w:rPr>
                <w:rFonts w:ascii="Garamond" w:hAnsi="Garamond"/>
                <w:lang w:eastAsia="es-CO"/>
              </w:rPr>
              <w:t>$18.287.884.752</w:t>
            </w:r>
          </w:p>
        </w:tc>
        <w:tc>
          <w:tcPr>
            <w:tcW w:w="1695" w:type="dxa"/>
            <w:tcBorders>
              <w:top w:val="single" w:color="auto" w:sz="6" w:space="0"/>
              <w:left w:val="single" w:color="auto" w:sz="6" w:space="0"/>
              <w:bottom w:val="single" w:color="auto" w:sz="6" w:space="0"/>
              <w:right w:val="single" w:color="auto" w:sz="6" w:space="0"/>
            </w:tcBorders>
            <w:tcMar>
              <w:top w:w="0" w:type="dxa"/>
              <w:left w:w="90" w:type="dxa"/>
              <w:bottom w:w="0" w:type="dxa"/>
              <w:right w:w="90" w:type="dxa"/>
            </w:tcMar>
          </w:tcPr>
          <w:p w14:paraId="1F65EFDC" wp14:textId="77777777">
            <w:pPr>
              <w:jc w:val="both"/>
              <w:rPr>
                <w:rFonts w:ascii="Garamond" w:hAnsi="Garamond"/>
                <w:lang w:eastAsia="es-CO"/>
              </w:rPr>
            </w:pPr>
            <w:r>
              <w:rPr>
                <w:rFonts w:ascii="Garamond" w:hAnsi="Garamond"/>
                <w:lang w:eastAsia="es-CO"/>
              </w:rPr>
              <w:t>$82.114.938.768</w:t>
            </w:r>
          </w:p>
        </w:tc>
      </w:tr>
    </w:tbl>
    <w:p xmlns:wp14="http://schemas.microsoft.com/office/word/2010/wordml" w14:paraId="7BC1BE86" wp14:textId="77777777">
      <w:pPr>
        <w:jc w:val="both"/>
        <w:rPr>
          <w:rFonts w:ascii="Garamond" w:hAnsi="Garamond"/>
          <w:lang w:eastAsia="es-CO"/>
        </w:rPr>
      </w:pPr>
    </w:p>
    <w:p xmlns:wp14="http://schemas.microsoft.com/office/word/2010/wordml" w14:paraId="52B7211A" wp14:textId="77777777">
      <w:pPr>
        <w:jc w:val="both"/>
        <w:rPr>
          <w:rFonts w:ascii="Garamond" w:hAnsi="Garamond"/>
          <w:lang w:val="es-ES" w:eastAsia="es-CO"/>
        </w:rPr>
      </w:pPr>
      <w:r>
        <w:rPr>
          <w:rFonts w:ascii="Garamond" w:hAnsi="Garamond"/>
          <w:lang w:val="es-ES" w:eastAsia="es-CO"/>
        </w:rPr>
        <w:t>En todo caso, las MIPYME también podrán acreditar esta condición con la copia del certificado del Registro Único de Proponentes, el cual deberá encontrarse vigente y en firme al momento de su presentación.</w:t>
      </w:r>
    </w:p>
    <w:p xmlns:wp14="http://schemas.microsoft.com/office/word/2010/wordml" w14:paraId="567DB730" wp14:textId="77777777">
      <w:pPr>
        <w:jc w:val="both"/>
        <w:rPr>
          <w:rFonts w:ascii="Garamond" w:hAnsi="Garamond"/>
          <w:lang w:eastAsia="es-CO"/>
        </w:rPr>
      </w:pPr>
      <w:r>
        <w:rPr>
          <w:rFonts w:ascii="Garamond" w:hAnsi="Garamond"/>
          <w:lang w:eastAsia="es-CO"/>
        </w:rPr>
        <w:t xml:space="preserve"> </w:t>
      </w:r>
    </w:p>
    <w:p xmlns:wp14="http://schemas.microsoft.com/office/word/2010/wordml" w14:paraId="2FE996FD" wp14:textId="77777777">
      <w:pPr>
        <w:jc w:val="both"/>
        <w:rPr>
          <w:rFonts w:ascii="Garamond" w:hAnsi="Garamond"/>
          <w:lang w:eastAsia="es-CO"/>
        </w:rPr>
      </w:pPr>
      <w:r>
        <w:rPr>
          <w:rFonts w:ascii="Garamond" w:hAnsi="Garamond"/>
          <w:lang w:eastAsia="es-CO"/>
        </w:rPr>
        <w:t>Respecto a los incentivos contractuales para las MIPYMES, las certificaciones aportadas deben expedirse bajo la gravedad de juramento con una fecha de máximo treinta (30) días calendario anteriores a la prevista para el cierre del procedimiento de selección.</w:t>
      </w:r>
    </w:p>
    <w:p xmlns:wp14="http://schemas.microsoft.com/office/word/2010/wordml" w14:paraId="2F5226A0" wp14:textId="77777777">
      <w:pPr>
        <w:jc w:val="both"/>
        <w:rPr>
          <w:rFonts w:ascii="Garamond" w:hAnsi="Garamond"/>
          <w:lang w:eastAsia="es-CO"/>
        </w:rPr>
      </w:pPr>
    </w:p>
    <w:p xmlns:wp14="http://schemas.microsoft.com/office/word/2010/wordml" w14:paraId="7DA0A33C" wp14:textId="77777777">
      <w:pPr>
        <w:pStyle w:val="220"/>
        <w:numPr>
          <w:ilvl w:val="3"/>
          <w:numId w:val="22"/>
        </w:numPr>
        <w:rPr>
          <w:rFonts w:ascii="Garamond" w:hAnsi="Garamond" w:eastAsia="Times New Roman"/>
          <w:b/>
          <w:bCs/>
          <w:lang w:eastAsia="es-CO"/>
        </w:rPr>
      </w:pPr>
      <w:bookmarkStart w:name="_Toc181691613" w:id="22"/>
      <w:r>
        <w:rPr>
          <w:rFonts w:ascii="Garamond" w:hAnsi="Garamond"/>
          <w:b/>
          <w:bCs/>
          <w:lang w:eastAsia="es-CO"/>
        </w:rPr>
        <w:t>PROPONENTES PLURALES</w:t>
      </w:r>
      <w:bookmarkEnd w:id="22"/>
    </w:p>
    <w:p xmlns:wp14="http://schemas.microsoft.com/office/word/2010/wordml" w14:paraId="0D7D1B07" wp14:textId="77777777">
      <w:pPr>
        <w:jc w:val="both"/>
        <w:rPr>
          <w:rFonts w:ascii="Garamond" w:hAnsi="Garamond"/>
          <w:lang w:eastAsia="es-CO"/>
        </w:rPr>
      </w:pPr>
      <w:r>
        <w:rPr>
          <w:rFonts w:ascii="Garamond" w:hAnsi="Garamond"/>
          <w:lang w:eastAsia="es-CO"/>
        </w:rPr>
        <w:t>Los criterios diferenciales y los puntajes adicionales se aplican si por lo menos uno de los integrantes acredita la calidad de MIPYMES y tiene una participación igual o superior al 10% en el consorcio o la unión temporal.</w:t>
      </w:r>
    </w:p>
    <w:p xmlns:wp14="http://schemas.microsoft.com/office/word/2010/wordml" w14:paraId="138290BF" wp14:textId="77777777">
      <w:pPr>
        <w:jc w:val="both"/>
        <w:rPr>
          <w:rFonts w:ascii="Garamond" w:hAnsi="Garamond"/>
          <w:lang w:eastAsia="es-CO"/>
        </w:rPr>
      </w:pPr>
    </w:p>
    <w:p xmlns:wp14="http://schemas.microsoft.com/office/word/2010/wordml" w14:paraId="12F7A184" wp14:textId="77777777">
      <w:pPr>
        <w:jc w:val="both"/>
        <w:rPr>
          <w:rFonts w:ascii="Garamond" w:hAnsi="Garamond"/>
          <w:b/>
          <w:u w:val="single"/>
          <w:lang w:val="es-ES" w:eastAsia="es-CO"/>
        </w:rPr>
      </w:pPr>
      <w:r>
        <w:rPr>
          <w:rFonts w:ascii="Garamond" w:hAnsi="Garamond"/>
          <w:b/>
          <w:u w:val="single"/>
          <w:lang w:val="es-ES" w:eastAsia="es-CO"/>
        </w:rPr>
        <w:t>Nota General Mipymes ESAL</w:t>
      </w:r>
    </w:p>
    <w:p xmlns:wp14="http://schemas.microsoft.com/office/word/2010/wordml" w14:paraId="40FC0C49" wp14:textId="77777777">
      <w:pPr>
        <w:jc w:val="both"/>
        <w:rPr>
          <w:rFonts w:ascii="Garamond" w:hAnsi="Garamond"/>
          <w:b/>
          <w:bCs/>
          <w:u w:val="single"/>
          <w:lang w:eastAsia="es-CO"/>
        </w:rPr>
      </w:pPr>
    </w:p>
    <w:p xmlns:wp14="http://schemas.microsoft.com/office/word/2010/wordml" w14:paraId="2070235D" wp14:textId="77777777">
      <w:pPr>
        <w:jc w:val="both"/>
        <w:rPr>
          <w:rFonts w:ascii="Garamond" w:hAnsi="Garamond"/>
          <w:b/>
          <w:bCs/>
          <w:u w:val="single"/>
          <w:lang w:eastAsia="es-CO"/>
        </w:rPr>
      </w:pPr>
      <w:r>
        <w:rPr>
          <w:rFonts w:ascii="Garamond" w:hAnsi="Garamond"/>
          <w:b/>
          <w:bCs/>
          <w:u w:val="single"/>
          <w:lang w:eastAsia="es-CO"/>
        </w:rPr>
        <w:t>Entidades Sin Ánimo de Lucro, ESAL, de Economía Solidaria – Asimilación a MIPYMES</w:t>
      </w:r>
    </w:p>
    <w:p xmlns:wp14="http://schemas.microsoft.com/office/word/2010/wordml" w14:paraId="09096E45" wp14:textId="77777777">
      <w:pPr>
        <w:jc w:val="both"/>
        <w:rPr>
          <w:rFonts w:ascii="Garamond" w:hAnsi="Garamond"/>
          <w:b/>
          <w:bCs/>
          <w:lang w:eastAsia="es-CO"/>
        </w:rPr>
      </w:pPr>
    </w:p>
    <w:p xmlns:wp14="http://schemas.microsoft.com/office/word/2010/wordml" w14:paraId="49D80B7B" wp14:textId="77777777">
      <w:pPr>
        <w:jc w:val="both"/>
        <w:rPr>
          <w:rFonts w:ascii="Garamond" w:hAnsi="Garamond"/>
          <w:lang w:eastAsia="es-CO"/>
        </w:rPr>
      </w:pPr>
      <w:r>
        <w:rPr>
          <w:rFonts w:ascii="Garamond" w:hAnsi="Garamond"/>
          <w:lang w:eastAsia="es-CO"/>
        </w:rPr>
        <w:t>Conforme con lo indicado en el artículo 23 de la Ley 2069 de 2020 “Por medio de la cual se impulsa el emprendimiento en Colombia”, las cooperativas y demás entidades de la economía solidarla son empresas, y serán clasificadas como MIPYMES en los términos establecidos por el artículo 2 de la Ley 590 de 2000 y por el Decreto 957 de 2019 o las normas que los modifiquen, deroguen o adicionen, sin perjuicio de la normatividad específica aplicable a sus diferentes figuras jurídicas, ni del marco de competencias institucionales de Gobierno para su fomento, fortalecimiento, inspección, control y vigilancia.</w:t>
      </w:r>
    </w:p>
    <w:p xmlns:wp14="http://schemas.microsoft.com/office/word/2010/wordml" w14:paraId="003D534A" wp14:textId="77777777">
      <w:pPr>
        <w:jc w:val="both"/>
        <w:rPr>
          <w:rFonts w:ascii="Garamond" w:hAnsi="Garamond"/>
          <w:lang w:eastAsia="es-CO"/>
        </w:rPr>
      </w:pPr>
    </w:p>
    <w:p xmlns:wp14="http://schemas.microsoft.com/office/word/2010/wordml" w14:paraId="4BB0FD0C" wp14:textId="77777777">
      <w:pPr>
        <w:jc w:val="both"/>
        <w:rPr>
          <w:rFonts w:ascii="Garamond" w:hAnsi="Garamond"/>
          <w:lang w:eastAsia="es-CO"/>
        </w:rPr>
      </w:pPr>
      <w:r>
        <w:rPr>
          <w:rFonts w:ascii="Garamond" w:hAnsi="Garamond"/>
          <w:lang w:eastAsia="es-CO"/>
        </w:rPr>
        <w:t>Asimismo, conforme con lo indicado en la Circular externa 009 del 14 de septiembre de 2020 emitida por la Superintendencia de Industria y Comercio, “Por la cual se modifican parcialmente los Capítulos Primero y Segundo del Título VIII de la Circular Única de la Superintendencia de Industria y Comercio, referentes a los registros públicos a cargo de las Cámaras de Comercio y aspectos especiales de cada registro, y se subroga el Anexo 4.3. de la referida Circular” a través de la cual, entre otras disposiciones, se adoptan los esquemas gráficos de los certificados de existencia y representación legal de las personas jurídicas inscritas en el “Registro de Entidades Sin Ánimo de Lucro y Entidades del Sector Solidario”, anexo en el que se establece que para dicho certificado las cámaras de comercio deben indicar “CON FUNDAMENTO EN LAS INSCRIPCIONES EFECTUADAS EN EL REGISTRO DE ENTIDADES DE LA ECONOMÍA SOLIDARIA, LA CÁMARA DE COMERCIO CERTIFICA:”, el FDLK verificará para otorgar el puntaje adicional para Micro, Pequeñas y Medianas Empresas, MIPYME, que la Entidad Sin Ánimo de Lucro, ESAL, de Economía Solidaria, tenga la referida inscripción en el respectivo Certificado de existencia y representación legal, so pena de la no asignación de puntaje.</w:t>
      </w:r>
    </w:p>
    <w:p xmlns:wp14="http://schemas.microsoft.com/office/word/2010/wordml" w14:paraId="4C82410D" wp14:textId="77777777">
      <w:pPr>
        <w:pStyle w:val="6"/>
        <w:numPr>
          <w:ilvl w:val="0"/>
          <w:numId w:val="0"/>
        </w:numPr>
        <w:spacing w:before="0" w:after="0"/>
        <w:rPr>
          <w:rFonts w:ascii="Garamond" w:hAnsi="Garamond" w:eastAsia="Garamond" w:cs="Garamond"/>
          <w:kern w:val="3"/>
          <w:szCs w:val="24"/>
          <w:lang w:val="es-CO" w:eastAsia="zh-CN"/>
        </w:rPr>
      </w:pPr>
    </w:p>
    <w:p xmlns:wp14="http://schemas.microsoft.com/office/word/2010/wordml" w14:paraId="131FCD91" wp14:textId="77777777">
      <w:pPr>
        <w:pStyle w:val="6"/>
        <w:numPr>
          <w:ilvl w:val="1"/>
          <w:numId w:val="22"/>
        </w:numPr>
        <w:spacing w:before="0" w:after="0"/>
        <w:rPr>
          <w:rFonts w:ascii="Garamond" w:hAnsi="Garamond" w:eastAsia="Garamond" w:cs="Garamond"/>
          <w:kern w:val="3"/>
          <w:szCs w:val="24"/>
          <w:lang w:val="es-CO" w:eastAsia="zh-CN"/>
        </w:rPr>
      </w:pPr>
      <w:r>
        <w:rPr>
          <w:rFonts w:ascii="Garamond" w:hAnsi="Garamond" w:eastAsia="Garamond" w:cs="Garamond"/>
          <w:kern w:val="3"/>
          <w:szCs w:val="24"/>
          <w:lang w:val="es-CO" w:eastAsia="zh-CN"/>
        </w:rPr>
        <w:t xml:space="preserve">REGLAS DE DESEMPATE DE OFERTAS </w:t>
      </w:r>
    </w:p>
    <w:p xmlns:wp14="http://schemas.microsoft.com/office/word/2010/wordml" w14:paraId="461DF77C" wp14:textId="77777777">
      <w:pPr>
        <w:rPr>
          <w:rFonts w:ascii="Garamond" w:hAnsi="Garamond" w:eastAsia="Garamond" w:cs="Garamond"/>
          <w:u w:val="single"/>
        </w:rPr>
      </w:pPr>
    </w:p>
    <w:p xmlns:wp14="http://schemas.microsoft.com/office/word/2010/wordml" w14:paraId="06AC38A7" wp14:textId="77777777">
      <w:pPr>
        <w:ind w:right="48"/>
        <w:jc w:val="both"/>
        <w:rPr>
          <w:rFonts w:ascii="Garamond" w:hAnsi="Garamond" w:eastAsia="Garamond" w:cs="Garamond"/>
          <w:b/>
          <w:bCs/>
          <w:shd w:val="clear" w:color="auto" w:fill="FFFFFF"/>
        </w:rPr>
      </w:pPr>
      <w:r>
        <w:rPr>
          <w:rFonts w:ascii="Garamond" w:hAnsi="Garamond" w:eastAsia="Garamond" w:cs="Garamond"/>
          <w:b/>
          <w:bCs/>
          <w:shd w:val="clear" w:color="auto" w:fill="FFFFFF"/>
        </w:rPr>
        <w:t xml:space="preserve">NOTA: </w:t>
      </w:r>
      <w:r>
        <w:rPr>
          <w:rFonts w:ascii="Garamond" w:hAnsi="Garamond" w:eastAsia="Garamond" w:cs="Garamond"/>
          <w:shd w:val="clear" w:color="auto" w:fill="FFFFFF"/>
        </w:rPr>
        <w:t xml:space="preserve">Lea cuidadosamente los requisitos establecidos en cada uno de los numerales, diligencie el FORMATO - LISTA DE FACTORES DE DESEMPATE </w:t>
      </w:r>
      <w:r>
        <w:rPr>
          <w:rFonts w:ascii="Garamond" w:hAnsi="Garamond" w:eastAsia="Garamond" w:cs="Garamond"/>
          <w:color w:val="000000"/>
          <w:shd w:val="clear" w:color="auto" w:fill="FFFFFF"/>
        </w:rPr>
        <w:t>y aporte todos los documentos que le permitan acreditar los requisitos establecidos por la Entidad. De no cumplir la totalidad de los requisitos indicados por factor, no se tendrá en cuenta para acreditar el mismo. El FDLK únicamente verificará la documentación de los factores de desempate que sean indicados en los FORMATOS por lo que es indispensable que el proponente aporte mencionado formato.</w:t>
      </w:r>
    </w:p>
    <w:p xmlns:wp14="http://schemas.microsoft.com/office/word/2010/wordml" w14:paraId="180601AA" wp14:textId="77777777">
      <w:pPr>
        <w:rPr>
          <w:rFonts w:ascii="Garamond" w:hAnsi="Garamond" w:eastAsia="Garamond" w:cs="Garamond"/>
        </w:rPr>
      </w:pPr>
    </w:p>
    <w:p xmlns:wp14="http://schemas.microsoft.com/office/word/2010/wordml" w14:paraId="397A8391" wp14:textId="77777777">
      <w:pPr>
        <w:jc w:val="both"/>
        <w:rPr>
          <w:rFonts w:ascii="Garamond" w:hAnsi="Garamond" w:eastAsia="Garamond" w:cs="Garamond"/>
        </w:rPr>
      </w:pPr>
      <w:r>
        <w:rPr>
          <w:rFonts w:ascii="Garamond" w:hAnsi="Garamond" w:eastAsia="Garamond" w:cs="Garamond"/>
        </w:rPr>
        <w:t>Si como resultado de la validación de ofertas económicas se presenta un empate de dos o más ofertas, la Alcaldía lo resolverá con base en las siguientes reglas:</w:t>
      </w:r>
    </w:p>
    <w:p xmlns:wp14="http://schemas.microsoft.com/office/word/2010/wordml" w14:paraId="2C161CFB" wp14:textId="77777777">
      <w:pPr>
        <w:jc w:val="both"/>
        <w:rPr>
          <w:rFonts w:ascii="Garamond" w:hAnsi="Garamond" w:eastAsia="Garamond" w:cs="Garamond"/>
        </w:rPr>
      </w:pPr>
    </w:p>
    <w:p xmlns:wp14="http://schemas.microsoft.com/office/word/2010/wordml" w14:paraId="676291B6"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En caso de persistir el empate la Entidad Estatal debe aplicar las reglas del Artículo 35 de la ley 2069 del 31 de diciembre de 2020, así: </w:t>
      </w:r>
    </w:p>
    <w:p xmlns:wp14="http://schemas.microsoft.com/office/word/2010/wordml" w14:paraId="4B7CECBA"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12926DD8"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En caso de empate en el puntaje total de dos o más ofertas en los Procesos de Contratación realizados con cargo a recursos públicos, los Procesos de Contratación realizados por las Entidades Estatales indistintamente de su régimen de contratación, así como los celebrados por los Procesos de Contratación de los patrimonios autónomos constituidos por Entidades Estatales, el contratante deberá utilizar las siguientes reglas de forma sucesiva y excluyente para seleccionar al oferente favorecido, respetando en todo caso los compromisos internacionales vigentes. </w:t>
      </w:r>
    </w:p>
    <w:p xmlns:wp14="http://schemas.microsoft.com/office/word/2010/wordml" w14:paraId="168CBBE2"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30107A5C" wp14:textId="77777777">
      <w:pPr>
        <w:pStyle w:val="233"/>
        <w:numPr>
          <w:ilvl w:val="0"/>
          <w:numId w:val="24"/>
        </w:numPr>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Preferir la oferta de bienes o servicios nacionales frente a la oferta de bienes o servicios extranjeros.</w:t>
      </w:r>
    </w:p>
    <w:p xmlns:wp14="http://schemas.microsoft.com/office/word/2010/wordml" w14:paraId="0332EA2D" wp14:textId="77777777">
      <w:pPr>
        <w:pStyle w:val="233"/>
        <w:spacing w:before="0" w:beforeAutospacing="0" w:after="0" w:afterAutospacing="0"/>
        <w:ind w:left="750"/>
        <w:jc w:val="both"/>
        <w:rPr>
          <w:rFonts w:ascii="Garamond" w:hAnsi="Garamond" w:eastAsia="Garamond" w:cs="Garamond"/>
          <w:color w:val="000000"/>
        </w:rPr>
      </w:pPr>
    </w:p>
    <w:p xmlns:wp14="http://schemas.microsoft.com/office/word/2010/wordml" w14:paraId="534E7027"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Nota:</w:t>
      </w:r>
      <w:r>
        <w:rPr>
          <w:rFonts w:ascii="Garamond" w:hAnsi="Garamond" w:eastAsia="Garamond" w:cs="Garamond"/>
          <w:color w:val="000000"/>
        </w:rPr>
        <w:t> Para acreditar esta circunstancia deberá adjuntar certificación donde el Representante Legal y/o revisor fiscal (según aplique) acredite si sus bienes o servicios son de carácter nacional y/o extranjeros, discriminando el porcentaje de cada uno de ellos, situación que se verificará de igual manera con el Certificado de Cámara de Comercio por parte de la Entidad. Para el caso de los proponentes plurales, todos los integrantes deberán acreditar el origen nacional de la oferta en las condiciones señaladas en la ley.</w:t>
      </w:r>
    </w:p>
    <w:p xmlns:wp14="http://schemas.microsoft.com/office/word/2010/wordml" w14:paraId="03315DAB"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17E316E8" wp14:textId="77777777">
      <w:pPr>
        <w:pStyle w:val="233"/>
        <w:numPr>
          <w:ilvl w:val="0"/>
          <w:numId w:val="24"/>
        </w:numPr>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p>
    <w:p xmlns:wp14="http://schemas.microsoft.com/office/word/2010/wordml" w14:paraId="7DF27515" wp14:textId="77777777">
      <w:pPr>
        <w:pStyle w:val="233"/>
        <w:spacing w:before="0" w:beforeAutospacing="0" w:after="0" w:afterAutospacing="0"/>
        <w:ind w:left="75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59829D50"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Nota:</w:t>
      </w:r>
      <w:r>
        <w:rPr>
          <w:rFonts w:ascii="Garamond" w:hAnsi="Garamond" w:eastAsia="Garamond" w:cs="Garamond"/>
          <w:color w:val="000000"/>
        </w:rPr>
        <w:t xml:space="preserve"> Para acreditar lo relacionado con la mujer cabeza de familia se deberá aportar declaración extra juicio ante notario. </w:t>
      </w:r>
    </w:p>
    <w:p xmlns:wp14="http://schemas.microsoft.com/office/word/2010/wordml" w14:paraId="02D9FB7B"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7F9142FF"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xmlns:wp14="http://schemas.microsoft.com/office/word/2010/wordml" w14:paraId="02C41C04"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387374BC"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Y para las personas jurídicas en las cuales participe o participen mayoritariamente mujeres víctimas de la violencia intrafamiliar se deberá adjuntar una certificación emitida por el Representante Legal o el revisor fiscal en los casos que aplique, bajo la gravedad de juramento que más del 50% de la composición accionaria o cuota parte de la persona jurídica está constituida por mujeres cabeza de familia y/o mujeres víctimas de la violencia intrafamiliar. Además, deberá acreditar la condición indicada de cada una de las mujeres que participen en la sociedad, aportando los documentos de cada una de ellas, de acuerdo con los dos incisos anteriores. </w:t>
      </w:r>
    </w:p>
    <w:p xmlns:wp14="http://schemas.microsoft.com/office/word/2010/wordml" w14:paraId="40521B61"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28F122DE"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En el caso de los proponentes plurales, se preferirá la oferta cuando cada uno de los integrantes acredite alguna de las condiciones señaladas en los incisos anteriores.  </w:t>
      </w:r>
    </w:p>
    <w:p xmlns:wp14="http://schemas.microsoft.com/office/word/2010/wordml" w14:paraId="45D37531"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5C43AAC5" wp14:textId="77777777">
      <w:pPr>
        <w:pStyle w:val="233"/>
        <w:numPr>
          <w:ilvl w:val="0"/>
          <w:numId w:val="24"/>
        </w:numPr>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Preferir la propuesta presentada por el oferente que acredite en las condiciones establecidas en la ley que por lo menos el diez por ciento (10%) de su nómina está en condición de discapacidad a la que se refiere la Ley 361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 </w:t>
      </w:r>
    </w:p>
    <w:p xmlns:wp14="http://schemas.microsoft.com/office/word/2010/wordml" w14:paraId="2AFB3CD5" wp14:textId="77777777">
      <w:pPr>
        <w:pStyle w:val="233"/>
        <w:spacing w:before="0" w:beforeAutospacing="0" w:after="0" w:afterAutospacing="0"/>
        <w:ind w:left="750"/>
        <w:jc w:val="both"/>
        <w:rPr>
          <w:rFonts w:ascii="Garamond" w:hAnsi="Garamond" w:eastAsia="Garamond" w:cs="Garamond"/>
          <w:color w:val="000000"/>
        </w:rPr>
      </w:pPr>
    </w:p>
    <w:p xmlns:wp14="http://schemas.microsoft.com/office/word/2010/wordml" w14:paraId="03597520"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Nota:</w:t>
      </w:r>
      <w:r>
        <w:rPr>
          <w:rFonts w:ascii="Garamond" w:hAnsi="Garamond" w:eastAsia="Garamond" w:cs="Garamond"/>
          <w:color w:val="000000"/>
        </w:rPr>
        <w:t> Para acreditar lo relacionado con personal vinculado a la nómina en condición de discapacidad se debe adjuntar la siguiente documentación: </w:t>
      </w:r>
    </w:p>
    <w:p xmlns:wp14="http://schemas.microsoft.com/office/word/2010/wordml" w14:paraId="19EEF384"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7F00CCD7"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La persona natural, el representante legal de la persona jurídica o el revisor fiscal, según corresponda. Certificará el número total de trabajadores vinculados a la planta de personal del proponente o sus integrantes a la fecha de cierre del proceso de selección.  </w:t>
      </w:r>
    </w:p>
    <w:p xmlns:wp14="http://schemas.microsoft.com/office/word/2010/wordml" w14:paraId="5CBF55A8"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Acreditar el número mínimo de personas con discapacidad en su planta de personal, de conformidad con lo señalado en el certificado expedido por el Ministerio de Trabajo, el cual deberá estar vigente a la fecha de cierre del proceso de selección, documento que también deberá ser presentado con la propuesta (Certificado vigente del Ministerio de trabajo)  </w:t>
      </w:r>
    </w:p>
    <w:p xmlns:wp14="http://schemas.microsoft.com/office/word/2010/wordml" w14:paraId="3345EA1F"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Adjuntar cédula y la certificación de afiliación del personal en condición de discapacidad. </w:t>
      </w:r>
    </w:p>
    <w:p xmlns:wp14="http://schemas.microsoft.com/office/word/2010/wordml" w14:paraId="1C3363CE"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7A88A6AE"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En este caso el proveedor, en los términos del parágrafo 2º del artículo 35 de la Ley 2069 de 2020, deberá adicionalmente acreditar mediante certificación suscrita por el representante legal y/o revisor fiscal que el personal referido ha sido contratado por lo menos con un (1) año de anterioridad a la fecha de cierre del presente proceso o desde el momento de la constitución de la persona jurídica y que certifique adicionalmente que mantendrá dicho personal por un lapso igual al término de ejecución de la orden de compra. </w:t>
      </w:r>
    </w:p>
    <w:p xmlns:wp14="http://schemas.microsoft.com/office/word/2010/wordml" w14:paraId="676F6109"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themeColor="text1"/>
          <w14:textFill>
            <w14:solidFill>
              <w14:schemeClr w14:val="tx1"/>
            </w14:solidFill>
          </w14:textFill>
        </w:rPr>
        <w:t> </w:t>
      </w:r>
    </w:p>
    <w:p xmlns:wp14="http://schemas.microsoft.com/office/word/2010/wordml" w14:paraId="36EA91FA" wp14:textId="77777777">
      <w:pPr>
        <w:pStyle w:val="233"/>
        <w:numPr>
          <w:ilvl w:val="0"/>
          <w:numId w:val="24"/>
        </w:numPr>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Preferir la propuesta presentada por el oferente que acredite la vinculación en mayor proporción de personas mayores que no sean beneficiarios de la pensión de vejez, familiar o de sobrevivencia y que hayan cumplido el requisito de edad de pensión establecido en la Ley. </w:t>
      </w:r>
    </w:p>
    <w:p xmlns:wp14="http://schemas.microsoft.com/office/word/2010/wordml" w14:paraId="5FEEF963" wp14:textId="77777777">
      <w:pPr>
        <w:pStyle w:val="233"/>
        <w:spacing w:before="0" w:beforeAutospacing="0" w:after="0" w:afterAutospacing="0"/>
        <w:ind w:left="750"/>
        <w:jc w:val="both"/>
        <w:rPr>
          <w:rFonts w:ascii="Garamond" w:hAnsi="Garamond" w:eastAsia="Garamond" w:cs="Garamond"/>
          <w:color w:val="000000"/>
        </w:rPr>
      </w:pPr>
    </w:p>
    <w:p xmlns:wp14="http://schemas.microsoft.com/office/word/2010/wordml" w14:paraId="6DE2356F"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Nota:</w:t>
      </w:r>
      <w:r>
        <w:rPr>
          <w:rFonts w:ascii="Garamond" w:hAnsi="Garamond" w:eastAsia="Garamond" w:cs="Garamond"/>
          <w:color w:val="000000"/>
        </w:rPr>
        <w:t> Para acreditar lo relacionado a este numeral deberá anexar la siguiente documentación: </w:t>
      </w:r>
    </w:p>
    <w:p xmlns:wp14="http://schemas.microsoft.com/office/word/2010/wordml" w14:paraId="1A28E7CD"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Certificación juramentada emitida por el Representante Legal o el contador o revisor fiscal en los casos que aplique, en donde se indique el número total de trabajadores vinculados a la planta de personal del proponente, número y porcentaje de vinculación de las personas mayores que no sean beneficiarios de la pensión de vejez, familiar o de sobrevivencia, a la fecha de cierre del proceso de selección. Solo se tendrá en cuenta la vinculación de aquellas personas mayores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 </w:t>
      </w:r>
    </w:p>
    <w:p xmlns:wp14="http://schemas.microsoft.com/office/word/2010/wordml" w14:paraId="2E515C58"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Para consorcios y uniones temporales, cada uno de los integrantes debe adjuntar los documentos anteriormente descritos. </w:t>
      </w:r>
    </w:p>
    <w:p xmlns:wp14="http://schemas.microsoft.com/office/word/2010/wordml" w14:paraId="025070A4"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62FE00CB" wp14:textId="77777777">
      <w:pPr>
        <w:pStyle w:val="233"/>
        <w:numPr>
          <w:ilvl w:val="0"/>
          <w:numId w:val="24"/>
        </w:numPr>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Preferir la propuesta presentada por el oferente que acredite, en las condiciones establecidas en la ley, que por lo menos diez por ciento (10%) de su nómina pertenece a población indígena, negra, afrocolombiana, raizal, palanquera, rom o gitanas. </w:t>
      </w:r>
    </w:p>
    <w:p xmlns:wp14="http://schemas.microsoft.com/office/word/2010/wordml" w14:paraId="457154F3" wp14:textId="77777777">
      <w:pPr>
        <w:pStyle w:val="233"/>
        <w:spacing w:before="0" w:beforeAutospacing="0" w:after="0" w:afterAutospacing="0"/>
        <w:ind w:left="750"/>
        <w:jc w:val="both"/>
        <w:rPr>
          <w:rFonts w:ascii="Garamond" w:hAnsi="Garamond" w:eastAsia="Garamond" w:cs="Garamond"/>
          <w:color w:val="000000"/>
        </w:rPr>
      </w:pPr>
    </w:p>
    <w:p xmlns:wp14="http://schemas.microsoft.com/office/word/2010/wordml" w14:paraId="27D4B9A8"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Nota</w:t>
      </w:r>
      <w:r>
        <w:rPr>
          <w:rFonts w:ascii="Garamond" w:hAnsi="Garamond" w:eastAsia="Garamond" w:cs="Garamond"/>
          <w:color w:val="000000"/>
        </w:rPr>
        <w:t>: Para acreditar lo relacionado a este numeral, deberá anexar los siguientes documentos: </w:t>
      </w:r>
    </w:p>
    <w:p xmlns:wp14="http://schemas.microsoft.com/office/word/2010/wordml" w14:paraId="26E33188"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74EFFD87"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Certificación juramentada emitida por el Representante Legal o revisor fiscal en los casos que aplique, en donde se indique el número total de trabajadores vinculados a la planta de personal del proponente, número y porcentaje de vinculación de la población indígena, negra, afrocolombiana, raizal, palanquera, Rrom o gitanas, a la fecha de cierre del proceso de selección. </w:t>
      </w:r>
    </w:p>
    <w:p xmlns:wp14="http://schemas.microsoft.com/office/word/2010/wordml" w14:paraId="35DE1D0E"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-Aportar la certificación de caracterización y registro perteneciente al grupo poblacional ante alguna de las siguientes entidades que son las encargadas de la expedición de dicho documento; Ministerio del Interior, Ministerio de Cultura y Departamento Nacional de Estadísticas -DANE. </w:t>
      </w:r>
    </w:p>
    <w:p xmlns:wp14="http://schemas.microsoft.com/office/word/2010/wordml" w14:paraId="250D630D"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-Para el caso de indígenas: certificación inferior a tres (03) meses expedida por el gobernador del Cabildo Indígena y/o Ministerio del Interior.</w:t>
      </w:r>
    </w:p>
    <w:p xmlns:wp14="http://schemas.microsoft.com/office/word/2010/wordml" w14:paraId="0D9DAFB6"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756A7F41"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Para consorcios y uniones temporales, cada uno de los integrantes debe adjuntar los documentos anteriormente descritos.  </w:t>
      </w:r>
    </w:p>
    <w:p xmlns:wp14="http://schemas.microsoft.com/office/word/2010/wordml" w14:paraId="11A0CBEA"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60BB87AE" wp14:textId="77777777">
      <w:pPr>
        <w:pStyle w:val="233"/>
        <w:numPr>
          <w:ilvl w:val="0"/>
          <w:numId w:val="24"/>
        </w:numPr>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 </w:t>
      </w:r>
    </w:p>
    <w:p xmlns:wp14="http://schemas.microsoft.com/office/word/2010/wordml" w14:paraId="1550F67B" wp14:textId="77777777">
      <w:pPr>
        <w:pStyle w:val="233"/>
        <w:spacing w:before="0" w:beforeAutospacing="0" w:after="0" w:afterAutospacing="0"/>
        <w:ind w:left="750"/>
        <w:jc w:val="both"/>
        <w:rPr>
          <w:rFonts w:ascii="Garamond" w:hAnsi="Garamond" w:eastAsia="Garamond" w:cs="Garamond"/>
          <w:color w:val="000000"/>
        </w:rPr>
      </w:pPr>
    </w:p>
    <w:p xmlns:wp14="http://schemas.microsoft.com/office/word/2010/wordml" w14:paraId="5E0C7F1C"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Nota:</w:t>
      </w:r>
      <w:r>
        <w:rPr>
          <w:rFonts w:ascii="Garamond" w:hAnsi="Garamond" w:eastAsia="Garamond" w:cs="Garamond"/>
          <w:color w:val="000000"/>
        </w:rPr>
        <w:t> Para acreditar lo relacionado con personas en proceso de reintegración o reincorporación, deberán anexar certificación vigente expedida por la Agencia para la reincorporación y la normalización ARN, junto con los documentos de identificación de cada una de las personas que está en proceso de reincorporación o reintegración y los documentos de identificación de cada una de las personas en proceso de reincorporación. Para consorcios y uniones temporales cada uno de los integrantes debe adjuntar los documentos anteriormente descritos. </w:t>
      </w:r>
    </w:p>
    <w:p xmlns:wp14="http://schemas.microsoft.com/office/word/2010/wordml" w14:paraId="20753861"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themeColor="text1"/>
          <w14:textFill>
            <w14:solidFill>
              <w14:schemeClr w14:val="tx1"/>
            </w14:solidFill>
          </w14:textFill>
        </w:rPr>
        <w:t> </w:t>
      </w:r>
    </w:p>
    <w:p xmlns:wp14="http://schemas.microsoft.com/office/word/2010/wordml" w14:paraId="4C00A798"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NOTA:</w:t>
      </w:r>
      <w:r>
        <w:rPr>
          <w:rFonts w:ascii="Garamond" w:hAnsi="Garamond" w:eastAsia="Garamond" w:cs="Garamond"/>
          <w:color w:val="000000"/>
        </w:rPr>
        <w:t> Para acreditar el requisito, El Proveedor deberá acreditar copia de alguno de los siguientes documentos: </w:t>
      </w:r>
    </w:p>
    <w:p xmlns:wp14="http://schemas.microsoft.com/office/word/2010/wordml" w14:paraId="502A6190"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04EDA802"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i.</w:t>
      </w:r>
      <w:r>
        <w:rPr>
          <w:rFonts w:ascii="Garamond" w:hAnsi="Garamond" w:eastAsia="Garamond" w:cs="Garamond"/>
          <w:color w:val="000000"/>
        </w:rPr>
        <w:t> La certificación en las desmovilizaciones colectivas que expide la Oficina de Alto Comisionado para la Paz, </w:t>
      </w:r>
    </w:p>
    <w:p xmlns:wp14="http://schemas.microsoft.com/office/word/2010/wordml" w14:paraId="2C530E46"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09575A17"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ii.</w:t>
      </w:r>
      <w:r>
        <w:rPr>
          <w:rFonts w:ascii="Garamond" w:hAnsi="Garamond" w:eastAsia="Garamond" w:cs="Garamond"/>
          <w:color w:val="000000"/>
        </w:rPr>
        <w:t> El certificado que expida el Comité Operativo para la Dejación de las Armas respecto de las personas desmovilizadas en forma individual. Además, se entregará el documento de identificación de la persona en proceso de reintegración o reincorporación. </w:t>
      </w:r>
    </w:p>
    <w:p xmlns:wp14="http://schemas.microsoft.com/office/word/2010/wordml" w14:paraId="7727E2D8"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5036650A"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iii.</w:t>
      </w:r>
      <w:r>
        <w:rPr>
          <w:rFonts w:ascii="Garamond" w:hAnsi="Garamond" w:eastAsia="Garamond" w:cs="Garamond"/>
          <w:color w:val="000000"/>
        </w:rPr>
        <w:t> U otro documento que para el efecto determine las autoridades competentes. </w:t>
      </w:r>
    </w:p>
    <w:p xmlns:wp14="http://schemas.microsoft.com/office/word/2010/wordml" w14:paraId="51CF121D"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0FF6C871"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iv.</w:t>
      </w:r>
      <w:r>
        <w:rPr>
          <w:rFonts w:ascii="Garamond" w:hAnsi="Garamond" w:eastAsia="Garamond" w:cs="Garamond"/>
          <w:color w:val="000000"/>
        </w:rPr>
        <w:t> Certificación bajo la gravedad de juramento, suscrita por el Revisor Fiscal, o un Contador Público, y el Representante Legal del proponente, información que podrá ser consultada ante la Agencia para la Reincorporación y la Normalización – ARN-; para demostrar la participación en una persona jurídica, se deberá aportar el certificado de existencia y representación legal o el documento de constitución del proponente plural. </w:t>
      </w:r>
    </w:p>
    <w:p xmlns:wp14="http://schemas.microsoft.com/office/word/2010/wordml" w14:paraId="09744BBB"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4D89ECA5"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Si persiste el empate, la Entidad Estatal deberá utilizar las siguientes reglas de forma sucesiva y excluyente para seleccionar el oferente favorecido, respetando los compromisos adquiridos por Acuerdos Comerciales. </w:t>
      </w:r>
    </w:p>
    <w:p xmlns:wp14="http://schemas.microsoft.com/office/word/2010/wordml" w14:paraId="3F485A1F"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themeColor="text1"/>
          <w14:textFill>
            <w14:solidFill>
              <w14:schemeClr w14:val="tx1"/>
            </w14:solidFill>
          </w14:textFill>
        </w:rPr>
        <w:t> </w:t>
      </w:r>
    </w:p>
    <w:p xmlns:wp14="http://schemas.microsoft.com/office/word/2010/wordml" w14:paraId="55B62B7B" wp14:textId="77777777">
      <w:pPr>
        <w:pStyle w:val="233"/>
        <w:numPr>
          <w:ilvl w:val="0"/>
          <w:numId w:val="24"/>
        </w:numPr>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Preferir la oferta presentada por un proponente 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empleados, socios o accionistas de los miembros del proponente plural. </w:t>
      </w:r>
    </w:p>
    <w:p xmlns:wp14="http://schemas.microsoft.com/office/word/2010/wordml" w14:paraId="48AEEDD1" wp14:textId="77777777">
      <w:pPr>
        <w:pStyle w:val="233"/>
        <w:spacing w:before="0" w:beforeAutospacing="0" w:after="0" w:afterAutospacing="0"/>
        <w:ind w:left="750"/>
        <w:jc w:val="both"/>
        <w:rPr>
          <w:rFonts w:ascii="Garamond" w:hAnsi="Garamond" w:eastAsia="Garamond" w:cs="Garamond"/>
          <w:color w:val="000000"/>
        </w:rPr>
      </w:pPr>
    </w:p>
    <w:p xmlns:wp14="http://schemas.microsoft.com/office/word/2010/wordml" w14:paraId="79E6467C"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Nota:</w:t>
      </w:r>
      <w:r>
        <w:rPr>
          <w:rFonts w:ascii="Garamond" w:hAnsi="Garamond" w:eastAsia="Garamond" w:cs="Garamond"/>
          <w:color w:val="000000"/>
        </w:rPr>
        <w:t> Para la acreditación de este criterio se debe anexar los documentos indicados en los numerales 2 y 6.</w:t>
      </w:r>
    </w:p>
    <w:p xmlns:wp14="http://schemas.microsoft.com/office/word/2010/wordml" w14:paraId="122B01E7"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16F4C254"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Así mismo debe acreditar lo pertinente en el acuerdo privado de constitución del proponente plural y en el certificado de existencia y representación legal de la persona jurídica. </w:t>
      </w:r>
    </w:p>
    <w:p xmlns:wp14="http://schemas.microsoft.com/office/word/2010/wordml" w14:paraId="46CFC7F6"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2C371218"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Los consorcios y uniones temporales, cada uno de los integrantes debe adjuntar los documentos anteriormente descritos.</w:t>
      </w:r>
    </w:p>
    <w:p xmlns:wp14="http://schemas.microsoft.com/office/word/2010/wordml" w14:paraId="57BDE182"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2A811A4F" wp14:textId="77777777">
      <w:pPr>
        <w:pStyle w:val="233"/>
        <w:numPr>
          <w:ilvl w:val="0"/>
          <w:numId w:val="24"/>
        </w:numPr>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Preferir la oferta presentada por una Mipyme o cooperativas o asociaciones mutuales; o un proponente plural constituido por Mipymes, cooperativas o asociaciones mutuales.</w:t>
      </w:r>
    </w:p>
    <w:p xmlns:wp14="http://schemas.microsoft.com/office/word/2010/wordml" w14:paraId="35DB199F" wp14:textId="77777777">
      <w:pPr>
        <w:pStyle w:val="233"/>
        <w:spacing w:before="0" w:beforeAutospacing="0" w:after="0" w:afterAutospacing="0"/>
        <w:ind w:left="750"/>
        <w:jc w:val="both"/>
        <w:rPr>
          <w:rFonts w:ascii="Garamond" w:hAnsi="Garamond" w:eastAsia="Garamond" w:cs="Garamond"/>
          <w:color w:val="000000"/>
        </w:rPr>
      </w:pPr>
    </w:p>
    <w:p xmlns:wp14="http://schemas.microsoft.com/office/word/2010/wordml" w14:paraId="3172C932"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Nota</w:t>
      </w:r>
      <w:r>
        <w:rPr>
          <w:rFonts w:ascii="Garamond" w:hAnsi="Garamond" w:eastAsia="Garamond" w:cs="Garamond"/>
          <w:color w:val="000000"/>
        </w:rPr>
        <w:t>: Para efectos de desempate, la Entidad tendrá en cuenta lo establecido en el Registro Único de Proponentes y Certificación de existencia y representación legal. Así mismo el representante legal y/o revisor fiscal deberá adjuntar certificado en el que indique dicha circunstancia inferior a 30 días calendario.  </w:t>
      </w:r>
    </w:p>
    <w:p xmlns:wp14="http://schemas.microsoft.com/office/word/2010/wordml" w14:paraId="1B9D543D"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7DB5702A"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Los consorcios y uniones temporales, cada uno de los integrantes debe cumplir con esta condición.  </w:t>
      </w:r>
    </w:p>
    <w:p xmlns:wp14="http://schemas.microsoft.com/office/word/2010/wordml" w14:paraId="349CEA74"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02DB2CE6" wp14:textId="77777777">
      <w:pPr>
        <w:pStyle w:val="233"/>
        <w:numPr>
          <w:ilvl w:val="0"/>
          <w:numId w:val="24"/>
        </w:numPr>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Preferir la oferta presentada por el proponente plural constituido por micro y/o pequeñas empresas, cooperativas o asociaciones mutuales. </w:t>
      </w:r>
    </w:p>
    <w:p xmlns:wp14="http://schemas.microsoft.com/office/word/2010/wordml" w14:paraId="2D563558" wp14:textId="77777777">
      <w:pPr>
        <w:pStyle w:val="233"/>
        <w:spacing w:before="0" w:beforeAutospacing="0" w:after="0" w:afterAutospacing="0"/>
        <w:ind w:left="750"/>
        <w:jc w:val="both"/>
        <w:rPr>
          <w:rFonts w:ascii="Garamond" w:hAnsi="Garamond" w:eastAsia="Garamond" w:cs="Garamond"/>
          <w:color w:val="000000"/>
        </w:rPr>
      </w:pPr>
    </w:p>
    <w:p xmlns:wp14="http://schemas.microsoft.com/office/word/2010/wordml" w14:paraId="5F4936E1"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Nota:</w:t>
      </w:r>
      <w:r>
        <w:rPr>
          <w:rFonts w:ascii="Garamond" w:hAnsi="Garamond" w:eastAsia="Garamond" w:cs="Garamond"/>
          <w:color w:val="000000"/>
        </w:rPr>
        <w:t> Para acreditar lo relacionado en este numeral, se debe aportar certificación expedida por el Representante Legal y el Revisor Fiscal (si está obligado a tenerlo) o por el contador público, según sea el caso, señalando la condición de cooperativas o de asociaciones mutuales según corresponda. </w:t>
      </w:r>
    </w:p>
    <w:p xmlns:wp14="http://schemas.microsoft.com/office/word/2010/wordml" w14:paraId="16CB3247"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0C548DC9"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Los consorcios y uniones temporales, cada uno de los integrantes debe adjuntar los documentos anteriormente descritos. </w:t>
      </w:r>
    </w:p>
    <w:p xmlns:wp14="http://schemas.microsoft.com/office/word/2010/wordml" w14:paraId="22D01025"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230810CB" wp14:textId="77777777">
      <w:pPr>
        <w:pStyle w:val="233"/>
        <w:numPr>
          <w:ilvl w:val="0"/>
          <w:numId w:val="24"/>
        </w:numPr>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 </w:t>
      </w:r>
    </w:p>
    <w:p xmlns:wp14="http://schemas.microsoft.com/office/word/2010/wordml" w14:paraId="0778FBD0" wp14:textId="77777777">
      <w:pPr>
        <w:pStyle w:val="233"/>
        <w:spacing w:before="0" w:beforeAutospacing="0" w:after="0" w:afterAutospacing="0"/>
        <w:ind w:left="750"/>
        <w:jc w:val="both"/>
        <w:rPr>
          <w:rFonts w:ascii="Garamond" w:hAnsi="Garamond" w:eastAsia="Garamond" w:cs="Garamond"/>
          <w:color w:val="000000"/>
        </w:rPr>
      </w:pPr>
    </w:p>
    <w:p xmlns:wp14="http://schemas.microsoft.com/office/word/2010/wordml" w14:paraId="476119A7"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Nota:</w:t>
      </w:r>
      <w:r>
        <w:rPr>
          <w:rFonts w:ascii="Garamond" w:hAnsi="Garamond" w:eastAsia="Garamond" w:cs="Garamond"/>
          <w:color w:val="000000"/>
        </w:rPr>
        <w:t> Para acreditar lo relacionado a este numeral, se debe adjuntar los siguientes documentos: </w:t>
      </w:r>
    </w:p>
    <w:p xmlns:wp14="http://schemas.microsoft.com/office/word/2010/wordml" w14:paraId="7321F342"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787E11C6"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Copia de los estados financieros o la información contable con corte al 31 de diciembre del año anterior suscrito por el Revisor Fiscal o contador público según corresponda. </w:t>
      </w:r>
    </w:p>
    <w:p xmlns:wp14="http://schemas.microsoft.com/office/word/2010/wordml" w14:paraId="177CE13A"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-Certificación expedida por el revisor fiscal y/o contador público según el caso, en donde indique El porcentaje total de pagos realizados a MIPYMES, cooperativas o asociaciones mutuales por concepto de proveeduría del proponente. </w:t>
      </w:r>
    </w:p>
    <w:p xmlns:wp14="http://schemas.microsoft.com/office/word/2010/wordml" w14:paraId="1C494E1C"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2CD93122"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Así mismo debe acreditar lo pertinente en el acuerdo privado de constitución del proponente plural. </w:t>
      </w:r>
    </w:p>
    <w:p xmlns:wp14="http://schemas.microsoft.com/office/word/2010/wordml" w14:paraId="36BE490E"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Los consorcios y uniones temporales, cada uno de los integrantes debe adjuntar los documentos anteriormente descritos. </w:t>
      </w:r>
    </w:p>
    <w:p xmlns:wp14="http://schemas.microsoft.com/office/word/2010/wordml" w14:paraId="3D056D83"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144702C0" wp14:textId="77777777">
      <w:pPr>
        <w:pStyle w:val="233"/>
        <w:numPr>
          <w:ilvl w:val="0"/>
          <w:numId w:val="24"/>
        </w:numPr>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Preferir las empresas reconocidas y establecidas como Sociedad de Beneficio e Interés Colectivo o Sociedad BIC, del segmento MIPYMES. </w:t>
      </w:r>
    </w:p>
    <w:p xmlns:wp14="http://schemas.microsoft.com/office/word/2010/wordml" w14:paraId="03413028" wp14:textId="77777777">
      <w:pPr>
        <w:pStyle w:val="233"/>
        <w:spacing w:before="0" w:beforeAutospacing="0" w:after="0" w:afterAutospacing="0"/>
        <w:ind w:left="750"/>
        <w:jc w:val="both"/>
        <w:rPr>
          <w:rFonts w:ascii="Garamond" w:hAnsi="Garamond" w:eastAsia="Garamond" w:cs="Garamond"/>
          <w:color w:val="000000"/>
        </w:rPr>
      </w:pPr>
    </w:p>
    <w:p xmlns:wp14="http://schemas.microsoft.com/office/word/2010/wordml" w14:paraId="76E12F0B"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Nota:</w:t>
      </w:r>
      <w:r>
        <w:rPr>
          <w:rFonts w:ascii="Garamond" w:hAnsi="Garamond" w:eastAsia="Garamond" w:cs="Garamond"/>
          <w:color w:val="000000"/>
        </w:rPr>
        <w:t> Para acreditar lo relacionado con este numeral, se debe adjuntar la siguiente documentación: </w:t>
      </w:r>
    </w:p>
    <w:p xmlns:wp14="http://schemas.microsoft.com/office/word/2010/wordml" w14:paraId="37D6A1E6"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Copia del certificado del registro de las sociedades BIC, expedido por la Cámara de Comercio con una fecha de expedición no superior a 30 días a la fecha del cierre del proceso de selección. </w:t>
      </w:r>
    </w:p>
    <w:p xmlns:wp14="http://schemas.microsoft.com/office/word/2010/wordml" w14:paraId="400DCA7F"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Certificación expedida por el Representante Legal, revisor fiscal y/o contador público según el caso en donde se acredite el tamaño de la empresa, el valor de los ingresos por actividad ordinaria a 31 de diciembre del año inmediatamente anterior o los obtenidos durante el tiempo de su operación. </w:t>
      </w:r>
    </w:p>
    <w:p xmlns:wp14="http://schemas.microsoft.com/office/word/2010/wordml" w14:paraId="6C1E5116"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6219A8DC"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Para las personas naturales la certificación debe ser expedida por estas. </w:t>
      </w:r>
    </w:p>
    <w:p xmlns:wp14="http://schemas.microsoft.com/office/word/2010/wordml" w14:paraId="0D6FE11B"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181B92D7"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Para las personas jurídicas la certificación debe ser expedida por el representante legal o el contador o revisor fiscal, si están obligados a tenerlo. </w:t>
      </w:r>
    </w:p>
    <w:p xmlns:wp14="http://schemas.microsoft.com/office/word/2010/wordml" w14:paraId="74DD0743"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5E6C8847"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Así mismo debe acreditar lo pertinente en el acuerdo privado de constitución del proponente plural. </w:t>
      </w:r>
    </w:p>
    <w:p xmlns:wp14="http://schemas.microsoft.com/office/word/2010/wordml" w14:paraId="04B4FE36"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2E891F1B"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Los consorcios y uniones temporales, cada uno de los integrantes debe adjuntar los documentos anteriormente descritos. </w:t>
      </w:r>
    </w:p>
    <w:p xmlns:wp14="http://schemas.microsoft.com/office/word/2010/wordml" w14:paraId="5D7B1F35"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57690A45" wp14:textId="77777777">
      <w:pPr>
        <w:pStyle w:val="233"/>
        <w:numPr>
          <w:ilvl w:val="0"/>
          <w:numId w:val="24"/>
        </w:numPr>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Utilizar un método aleatorio para seleccionar el oferente, método que deberá haber sido previsto previamente en los Documentos del Proceso. </w:t>
      </w:r>
    </w:p>
    <w:p xmlns:wp14="http://schemas.microsoft.com/office/word/2010/wordml" w14:paraId="73BBE6FC" wp14:textId="77777777">
      <w:pPr>
        <w:pStyle w:val="233"/>
        <w:spacing w:before="0" w:beforeAutospacing="0" w:after="0" w:afterAutospacing="0"/>
        <w:ind w:left="750"/>
        <w:jc w:val="both"/>
        <w:rPr>
          <w:rFonts w:ascii="Garamond" w:hAnsi="Garamond" w:eastAsia="Garamond" w:cs="Garamond"/>
          <w:color w:val="000000"/>
        </w:rPr>
      </w:pPr>
    </w:p>
    <w:p xmlns:wp14="http://schemas.microsoft.com/office/word/2010/wordml" w14:paraId="0A993D4C"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Se tendrá en cuenta el siguiente procedimiento para el método aleatorio así: Sistema de Balotas, así:</w:t>
      </w:r>
    </w:p>
    <w:p xmlns:wp14="http://schemas.microsoft.com/office/word/2010/wordml" w14:paraId="33D147E1"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7EBF5036"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i.</w:t>
      </w:r>
      <w:r>
        <w:rPr>
          <w:rFonts w:ascii="Garamond" w:hAnsi="Garamond" w:eastAsia="Garamond" w:cs="Garamond"/>
          <w:color w:val="000000"/>
        </w:rPr>
        <w:t xml:space="preserve"> Se introducirán en una bolsa el número de balotas equivalente a los proponentes respecto de los cuales persiste el empate y una (1) de ellas contendrá la palabra adjudicatario. </w:t>
      </w:r>
    </w:p>
    <w:p xmlns:wp14="http://schemas.microsoft.com/office/word/2010/wordml" w14:paraId="0C7520C8"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ii.</w:t>
      </w:r>
      <w:r>
        <w:rPr>
          <w:rFonts w:ascii="Garamond" w:hAnsi="Garamond" w:eastAsia="Garamond" w:cs="Garamond"/>
          <w:color w:val="000000"/>
        </w:rPr>
        <w:t xml:space="preserve"> El orden alfabético del nombre de los proponentes determinará cuál de ellos sacará la primera balota </w:t>
      </w:r>
    </w:p>
    <w:p xmlns:wp14="http://schemas.microsoft.com/office/word/2010/wordml" w14:paraId="04774132"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iii.</w:t>
      </w:r>
      <w:r>
        <w:rPr>
          <w:rFonts w:ascii="Garamond" w:hAnsi="Garamond" w:eastAsia="Garamond" w:cs="Garamond"/>
          <w:color w:val="000000"/>
        </w:rPr>
        <w:t xml:space="preserve"> El proponente que en su orden debe sacar la papeleta deberá autorizar en el desarrollo de la audiencia virtual, para que la persona que dirige la misma, saque la respectiva balota. La balota que contenga a palabra adjudicatario será el ganador. </w:t>
      </w:r>
    </w:p>
    <w:p xmlns:wp14="http://schemas.microsoft.com/office/word/2010/wordml" w14:paraId="6E0CD8E7"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7DEA0987"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PARÁGRAFO PRIMERO</w:t>
      </w:r>
      <w:r>
        <w:rPr>
          <w:rFonts w:ascii="Garamond" w:hAnsi="Garamond" w:eastAsia="Garamond" w:cs="Garamond"/>
          <w:color w:val="000000"/>
        </w:rPr>
        <w:t>. Los factores de desempate serán aplicables en el caso de las cooperativas y asociaciones mutuales que cumplan con los criterios de clasificación empresarial, definidos por el Decreto 957 de 2019, priorizando aquellas que sean micro, pequeñas o medianas. </w:t>
      </w:r>
    </w:p>
    <w:p xmlns:wp14="http://schemas.microsoft.com/office/word/2010/wordml" w14:paraId="167C8ABD"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42E33087"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PARÁGRAFO SEGUNDO</w:t>
      </w:r>
      <w:r>
        <w:rPr>
          <w:rFonts w:ascii="Garamond" w:hAnsi="Garamond" w:eastAsia="Garamond" w:cs="Garamond"/>
          <w:color w:val="000000"/>
        </w:rPr>
        <w:t>. 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la misma. </w:t>
      </w:r>
    </w:p>
    <w:p xmlns:wp14="http://schemas.microsoft.com/office/word/2010/wordml" w14:paraId="20C989E8"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6EBC3B1B"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NOTA GENERAL</w:t>
      </w:r>
      <w:r>
        <w:rPr>
          <w:rFonts w:ascii="Garamond" w:hAnsi="Garamond" w:eastAsia="Garamond" w:cs="Garamond"/>
          <w:color w:val="000000"/>
        </w:rPr>
        <w:t>: Los documentos que sean suscritos por Revisor fiscal o contador público, el proponente debe allegar la fotocopia de: 1. Cédula de ciudadanía, 2. La tarjeta profesional; y 3. El certificado vigente de antecedentes de su registro como contador. </w:t>
      </w:r>
    </w:p>
    <w:p xmlns:wp14="http://schemas.microsoft.com/office/word/2010/wordml" w14:paraId="463472FE" wp14:textId="77777777">
      <w:pPr>
        <w:pStyle w:val="232"/>
        <w:spacing w:before="0" w:beforeAutospacing="0" w:after="0" w:afterAutospacing="0"/>
        <w:jc w:val="both"/>
        <w:rPr>
          <w:rFonts w:ascii="Garamond" w:hAnsi="Garamond" w:eastAsia="Garamond" w:cs="Garamond"/>
          <w:color w:val="000000"/>
        </w:rPr>
      </w:pPr>
    </w:p>
    <w:p xmlns:wp14="http://schemas.microsoft.com/office/word/2010/wordml" w14:paraId="652C6199"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LA INFORMACIÓN REQUERIDA PARA APLICAR LOS CRITERIOS DE DESEMPATE CONFORME A LO QUE SE ACREDITE, DEBERÁ SER PRESENTADA JUNTO CON LA OFERTA, EN TODO CASO, LA NO PRESENTACIÓN DE LA INFORMACIÓN REQUERIDA NO RESTRINGE LA PARTICIPACIÓN DEL PROPONENTE, NI ES CAUSAL DE RECHAZO DE LA PROPUESTA.  </w:t>
      </w:r>
    </w:p>
    <w:p xmlns:wp14="http://schemas.microsoft.com/office/word/2010/wordml" w14:paraId="72A916ED"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 </w:t>
      </w:r>
      <w:r>
        <w:rPr>
          <w:rFonts w:ascii="Garamond" w:hAnsi="Garamond" w:eastAsia="Garamond" w:cs="Garamond"/>
          <w:color w:val="000000"/>
        </w:rPr>
        <w:t> </w:t>
      </w:r>
    </w:p>
    <w:p xmlns:wp14="http://schemas.microsoft.com/office/word/2010/wordml" w14:paraId="5BE174F6"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b/>
          <w:bCs/>
          <w:color w:val="000000"/>
        </w:rPr>
        <w:t>*CERTIFICACIÓN DONDE SE ACREDITE SI CUENTA CON PERSONAL DISCAPACITADO Y CONDICIÓN DE MYPIME</w:t>
      </w:r>
      <w:r>
        <w:rPr>
          <w:rFonts w:ascii="Garamond" w:hAnsi="Garamond" w:eastAsia="Garamond" w:cs="Garamond"/>
          <w:color w:val="000000"/>
        </w:rPr>
        <w:t> </w:t>
      </w:r>
    </w:p>
    <w:p xmlns:wp14="http://schemas.microsoft.com/office/word/2010/wordml" w14:paraId="7350ECBD"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0296F3AB"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Para efectos de los factores de desempate de que trata el artículo 2.2.1.1.2.2.9. Numeral 4, el proponente debe acreditar que por lo menos el diez por ciento (10%) de su nómina está en condición de discapacidad a la que se refiere la Ley 361 de 1997, circunstancia que se acredita:  1) con el certificado expedido por la Oficina del Trabajo de la respectiva zona Y 2) con las constancias firmadas por el representante legal y/o por el revisor fiscal en la que conste la contratación del personal por lo menos con un (1) año de anterioridad y la condición de mantenerlo por un lapso igual al de la contratación.   </w:t>
      </w:r>
    </w:p>
    <w:p xmlns:wp14="http://schemas.microsoft.com/office/word/2010/wordml" w14:paraId="740E94E6"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6E733B15"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Para los efectos de desempate y en el caso de consorcio, unión temporal se tendrán en cuenta la participación y el aporte de experiencia de que trata el artículo 2.2.1.1.2.2.9 numeral 4 del Decreto 1082 de 2015.  </w:t>
      </w:r>
    </w:p>
    <w:p xmlns:wp14="http://schemas.microsoft.com/office/word/2010/wordml" w14:paraId="55AE8B64"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2426516C"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EN CASO, DE NO APORTAR CON LA PROPUESTA LA CERTIFICACIÓN QUE ACREDITE LA CONDICIÓN ANTERIOR, SE PRESUMIRÁ QUE EL PROPONENTE NO CUENTA CON PERSONAL EN CONDICIÓN DISCAPACIDAD SUPERIOR AL 10% EN SU NÓMINA, POR LO TANTO, AL NO ADJUNTAR EL DOCUMENTO Y LA CERTIFICACIÓN ASUME Y ACEPTA EL RIESGO CON LA PRESENTACIÓN DE LA OFERTA EN CASO DE PRESENTARSE UN EMPATE Y DETERMINAR EL ORDEN DE ELEGIBILIDAD.   </w:t>
      </w:r>
    </w:p>
    <w:p xmlns:wp14="http://schemas.microsoft.com/office/word/2010/wordml" w14:paraId="6D0E6AC2"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5D227C1A"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*Por su parte, la condición de MYPIME nacional para efectos de desempate de que trata el numeral 3 del artículo 2.2.1.1.2.2.9 del Decreto 1082 de 2015, se debe acreditar mediante RUP.   </w:t>
      </w:r>
    </w:p>
    <w:p xmlns:wp14="http://schemas.microsoft.com/office/word/2010/wordml" w14:paraId="0EFFD361"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w:t>
      </w:r>
    </w:p>
    <w:p xmlns:wp14="http://schemas.microsoft.com/office/word/2010/wordml" w14:paraId="075CF33A" wp14:textId="77777777">
      <w:pPr>
        <w:pStyle w:val="232"/>
        <w:spacing w:before="0" w:beforeAutospacing="0" w:after="0" w:afterAutospacing="0"/>
        <w:jc w:val="both"/>
        <w:rPr>
          <w:rFonts w:ascii="Garamond" w:hAnsi="Garamond" w:eastAsia="Garamond" w:cs="Garamond"/>
          <w:color w:val="000000"/>
        </w:rPr>
      </w:pPr>
      <w:r>
        <w:rPr>
          <w:rFonts w:ascii="Garamond" w:hAnsi="Garamond" w:eastAsia="Garamond" w:cs="Garamond"/>
          <w:color w:val="000000"/>
        </w:rPr>
        <w:t>* Certificación donde el Representante Legal y/o revisor fiscal acredite si sus bienes o servicios son de carácter nacional y/o extranjeros, discriminando el porcentaje de cada uno de ellos, situación que se verificará de igual manera con el Certificado de cámara de comercio.  </w:t>
      </w:r>
    </w:p>
    <w:p xmlns:wp14="http://schemas.microsoft.com/office/word/2010/wordml" w14:paraId="13EBBA63" wp14:textId="77777777">
      <w:pPr>
        <w:jc w:val="both"/>
        <w:rPr>
          <w:rFonts w:ascii="Garamond" w:hAnsi="Garamond" w:eastAsia="Garamond" w:cs="Garamond"/>
        </w:rPr>
      </w:pPr>
    </w:p>
    <w:p xmlns:wp14="http://schemas.microsoft.com/office/word/2010/wordml" w14:paraId="555A11EC" wp14:textId="77777777">
      <w:pPr>
        <w:jc w:val="both"/>
        <w:rPr>
          <w:rFonts w:ascii="Garamond" w:hAnsi="Garamond" w:eastAsia="Garamond" w:cs="Garamond"/>
        </w:rPr>
      </w:pPr>
      <w:r>
        <w:rPr>
          <w:rFonts w:ascii="Garamond" w:hAnsi="Garamond" w:eastAsia="Garamond" w:cs="Garamond"/>
        </w:rPr>
        <w:t>Del procedimiento anterior la ALCALDÍA LOCAL DE KENNEDYdejará constancia escrita en acta que será publicada en el Sistema Electrónico para la Contratación Pública, Plataforma SECOP II.</w:t>
      </w:r>
    </w:p>
    <w:p xmlns:wp14="http://schemas.microsoft.com/office/word/2010/wordml" w14:paraId="7B6E8025" wp14:textId="77777777">
      <w:pPr>
        <w:rPr>
          <w:rFonts w:ascii="Garamond" w:hAnsi="Garamond" w:eastAsia="Garamond" w:cs="Garamond"/>
        </w:rPr>
      </w:pPr>
    </w:p>
    <w:p xmlns:wp14="http://schemas.microsoft.com/office/word/2010/wordml" w14:paraId="5936FD7B" wp14:textId="77777777">
      <w:pPr>
        <w:pStyle w:val="220"/>
        <w:numPr>
          <w:ilvl w:val="1"/>
          <w:numId w:val="25"/>
        </w:numPr>
        <w:rPr>
          <w:rFonts w:ascii="Garamond" w:hAnsi="Garamond" w:eastAsia="Garamond" w:cs="Garamond"/>
          <w:b/>
          <w:bCs/>
          <w:sz w:val="24"/>
          <w:szCs w:val="24"/>
        </w:rPr>
      </w:pPr>
      <w:r>
        <w:rPr>
          <w:rFonts w:ascii="Garamond" w:hAnsi="Garamond" w:eastAsia="Garamond" w:cs="Garamond"/>
          <w:b/>
          <w:bCs/>
          <w:sz w:val="24"/>
          <w:szCs w:val="24"/>
        </w:rPr>
        <w:t>CAUSALES DE RECHAZO DE LA PROPUESTA</w:t>
      </w:r>
    </w:p>
    <w:p xmlns:wp14="http://schemas.microsoft.com/office/word/2010/wordml" w14:paraId="2DA74335" wp14:textId="77777777">
      <w:pPr>
        <w:pStyle w:val="220"/>
        <w:rPr>
          <w:rFonts w:ascii="Garamond" w:hAnsi="Garamond" w:eastAsia="Garamond" w:cs="Garamond"/>
          <w:b/>
          <w:bCs/>
          <w:sz w:val="24"/>
          <w:szCs w:val="24"/>
        </w:rPr>
      </w:pPr>
    </w:p>
    <w:p xmlns:wp14="http://schemas.microsoft.com/office/word/2010/wordml" w14:paraId="04CA14D6"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el proponente no cumpla después de haberse requerido para subsanar, con los requisitos habilitantes exigido en el presente pliego de condiciones; o, cuando se presenten las subsanaciones por fuera del término legal establecido para el traslado de informe de evaluación según la modalidad de contratación que se adelanta.</w:t>
      </w:r>
    </w:p>
    <w:p xmlns:wp14="http://schemas.microsoft.com/office/word/2010/wordml" w14:paraId="578DFB48"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se compruebe que la información contenida en los documentos que componen la oferta no es veraz o no corresponde con la realidad, siempre que la mencionada inconsistencia le permita cumplir con un requisito habilitante o mejore la propuesta presentada para efectos de la evaluación.</w:t>
      </w:r>
    </w:p>
    <w:p xmlns:wp14="http://schemas.microsoft.com/office/word/2010/wordml" w14:paraId="7CEDD311"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el proponente plural no actúe desde su cuenta de proponente plural según requisitos de la Guía de creación de proponente plural SECOP II. No será válida la participación en el proceso con la cuenta de uno de sus integrantes.</w:t>
      </w:r>
    </w:p>
    <w:p xmlns:wp14="http://schemas.microsoft.com/office/word/2010/wordml" w14:paraId="4AC7322E"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el proponente haya tratado de interferir, influenciar o informarse indebidamente en el análisis de las propuestas o cuando la propuesta está condicionada.</w:t>
      </w:r>
    </w:p>
    <w:p xmlns:wp14="http://schemas.microsoft.com/office/word/2010/wordml" w14:paraId="56DCE40E"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 xml:space="preserve">No presentar el documento de constitución del consorcio o unión temporal, según el caso, o sea presentado sin la suscripción de los integrantes, o no se designe el representante legal en el mismo, o que en el mismo se impongan limitaciones al representante legal y este las exceda. </w:t>
      </w:r>
    </w:p>
    <w:p xmlns:wp14="http://schemas.microsoft.com/office/word/2010/wordml" w14:paraId="7325C2A7"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el proponente no entregue la garantía de seriedad junto con la propuesta (Decreto 1882 de 2018 del 15 de enero de 2018).</w:t>
      </w:r>
    </w:p>
    <w:p xmlns:wp14="http://schemas.microsoft.com/office/word/2010/wordml" w14:paraId="0AA96B25"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se encuentre que el proponente se halla incurso en algunas de las causales de inhabilidad o incompatibilidad establecidas en la Constitución y la Ley.</w:t>
      </w:r>
    </w:p>
    <w:p xmlns:wp14="http://schemas.microsoft.com/office/word/2010/wordml" w14:paraId="20802244"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el proponente no se encuentre a paz y salvo, por concepto de pagos al sistema de seguridad social y parafiscales de acuerdo con la normatividad vigente.</w:t>
      </w:r>
    </w:p>
    <w:p xmlns:wp14="http://schemas.microsoft.com/office/word/2010/wordml" w14:paraId="6EAF4A8A"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el proponente, alguno de sus miembros o alguno de sus representantes legales, registren antecedentes como responsables fiscales, disciplinarios, o registren antecedentes judiciales.</w:t>
      </w:r>
    </w:p>
    <w:p xmlns:wp14="http://schemas.microsoft.com/office/word/2010/wordml" w14:paraId="55CB870B"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el objeto social de la firma incluido en el Certificado de Existencia y Representación Legal, no le permita cumplir o desarrollar la actividad materia de la futura contratación.</w:t>
      </w:r>
    </w:p>
    <w:p xmlns:wp14="http://schemas.microsoft.com/office/word/2010/wordml" w14:paraId="7C089506"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una persona natural o jurídica, por sí o por interpuesta persona, forme parte de más de un Consorcio o Unión Temporal que presenten propuesta para este proceso de selección, así mismo, cuando una persona presente más de una oferta para este proceso.</w:t>
      </w:r>
    </w:p>
    <w:p xmlns:wp14="http://schemas.microsoft.com/office/word/2010/wordml" w14:paraId="7049F3D3"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el oferente se encuentre incurso en alguna de las causales de disolución a que se refieren los artículos 218, 342, 351, 370 y 457 del Código de Comercio.</w:t>
      </w:r>
    </w:p>
    <w:p xmlns:wp14="http://schemas.microsoft.com/office/word/2010/wordml" w14:paraId="601BCE2D"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la propuesta no cumpla con especificaciones técnicas mínimas.</w:t>
      </w:r>
    </w:p>
    <w:p xmlns:wp14="http://schemas.microsoft.com/office/word/2010/wordml" w14:paraId="25C17D2D"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el proponente no cumpla con las condiciones de acreditación de la experiencia exigidas en caso de presentar propuesta en forma individual o en consorcio o unión temporal.</w:t>
      </w:r>
    </w:p>
    <w:p xmlns:wp14="http://schemas.microsoft.com/office/word/2010/wordml" w14:paraId="0AEBDF3F"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 xml:space="preserve">Cuando se presenten ofertas con precios artificialmente bajos y no exista justificación admisible con respecto a los mismos.  </w:t>
      </w:r>
    </w:p>
    <w:p xmlns:wp14="http://schemas.microsoft.com/office/word/2010/wordml" w14:paraId="15E03AB2"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el proponente no presente la Oferta Económica, a través de la plataforma de Colombia Compra Eficiente, SECOP II, o condicione el contenido de los mismos o realice modificaciones sustanciales; o cuando la oferta económica supere el valor del presupuesto oficial total o del valor promedio establecido por ítem por la entidad según el estudio de mercado.</w:t>
      </w:r>
    </w:p>
    <w:p xmlns:wp14="http://schemas.microsoft.com/office/word/2010/wordml" w14:paraId="56388B17"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el proponente modifique, condicione, altere, excluya o incluya apartes que impidan la evaluación correspondiente a la oferta económica. No se aceptarán modificaciones en los ítems, ni en las unidades, ni en las cantidades, ni las propuestas cuyos capítulos no contengan la totalidad de los ítems enunciados en los Anexos.</w:t>
      </w:r>
    </w:p>
    <w:p xmlns:wp14="http://schemas.microsoft.com/office/word/2010/wordml" w14:paraId="523CD5AF"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el valor total de la propuesta supere el presupuesto oficial estimado, o cuando efectuadas las correcciones aritméticas la propuesta se encuentre en igual situación.</w:t>
      </w:r>
    </w:p>
    <w:p xmlns:wp14="http://schemas.microsoft.com/office/word/2010/wordml" w14:paraId="02DE7CBC" wp14:textId="77777777">
      <w:pPr>
        <w:pStyle w:val="220"/>
        <w:numPr>
          <w:ilvl w:val="0"/>
          <w:numId w:val="26"/>
        </w:numPr>
        <w:ind w:left="284" w:hanging="284"/>
        <w:rPr>
          <w:rFonts w:ascii="Garamond" w:hAnsi="Garamond" w:eastAsia="Garamond" w:cs="Garamond"/>
          <w:sz w:val="24"/>
          <w:szCs w:val="24"/>
        </w:rPr>
      </w:pPr>
      <w:r>
        <w:rPr>
          <w:rFonts w:ascii="Garamond" w:hAnsi="Garamond" w:eastAsia="Garamond" w:cs="Garamond"/>
          <w:sz w:val="24"/>
          <w:szCs w:val="24"/>
        </w:rPr>
        <w:t>Cuando la oferta supere los precios establecidos en el estudio de mercado para cada uno de los bienes y servicios requeridos.</w:t>
      </w:r>
    </w:p>
    <w:p xmlns:wp14="http://schemas.microsoft.com/office/word/2010/wordml" w14:paraId="2C63E9D3" wp14:textId="77777777">
      <w:pPr>
        <w:jc w:val="both"/>
        <w:rPr>
          <w:rFonts w:ascii="Garamond" w:hAnsi="Garamond" w:eastAsia="Garamond" w:cs="Garamond"/>
        </w:rPr>
      </w:pPr>
      <w:r>
        <w:rPr>
          <w:rFonts w:ascii="Garamond" w:hAnsi="Garamond" w:eastAsia="Garamond" w:cs="Garamond"/>
        </w:rPr>
        <w:t>Nota 1: El proponente debe tener en cuenta las demás causales establecidas en el presente pliego.</w:t>
      </w:r>
    </w:p>
    <w:p xmlns:wp14="http://schemas.microsoft.com/office/word/2010/wordml" w14:paraId="100E1FF8" wp14:textId="77777777">
      <w:pPr>
        <w:jc w:val="both"/>
        <w:rPr>
          <w:rFonts w:ascii="Garamond" w:hAnsi="Garamond" w:eastAsia="Garamond" w:cs="Garamond"/>
        </w:rPr>
      </w:pPr>
      <w:r>
        <w:rPr>
          <w:rFonts w:ascii="Garamond" w:hAnsi="Garamond" w:eastAsia="Garamond" w:cs="Garamond"/>
        </w:rPr>
        <w:t>Nota 2: En la aplicación de las causales de rechazo previstas en el presente capítulo y en el pliego de condiciones en general, se tendrá en cuenta lo previsto por el parágrafo 1 del artículo 5 de la Ley 1150 de 2007 modificado por el Decreto 1882 de 2018 del 15 de enero de 2018, que indica que la ausencia de requisitos o la falta de documentos referentes a la futura contratación o al proponente, no necesarios para la comparación de propuestas no servirán de título suficiente para el rechazo de los ofrecimientos hechos, y que en consecuencia, todos aquellos requisitos de la propuesta que no afecten la asignación de puntaje, podrán ser solicitados por las entidades en cualquier momento, hasta la adjudicación, todo ello teniendo en cuenta igualmente que el oferente no podrá subsanar circunstancias ocurridas con posterioridad a la fecha de cierre del proceso ni mejorar el contenido de la oferta.</w:t>
      </w:r>
    </w:p>
    <w:p xmlns:wp14="http://schemas.microsoft.com/office/word/2010/wordml" w14:paraId="7329CFBB" wp14:textId="77777777">
      <w:pPr>
        <w:rPr>
          <w:rFonts w:ascii="Garamond" w:hAnsi="Garamond" w:eastAsia="Garamond" w:cs="Garamond"/>
          <w:b/>
          <w:bCs/>
        </w:rPr>
      </w:pPr>
    </w:p>
    <w:p xmlns:wp14="http://schemas.microsoft.com/office/word/2010/wordml" w14:paraId="0E37D97F" wp14:textId="77777777">
      <w:pPr>
        <w:pStyle w:val="220"/>
        <w:numPr>
          <w:ilvl w:val="1"/>
          <w:numId w:val="25"/>
        </w:numPr>
        <w:rPr>
          <w:rFonts w:ascii="Garamond" w:hAnsi="Garamond" w:eastAsia="Garamond" w:cs="Garamond"/>
          <w:b/>
          <w:bCs/>
        </w:rPr>
      </w:pPr>
      <w:r>
        <w:rPr>
          <w:rFonts w:ascii="Garamond" w:hAnsi="Garamond" w:eastAsia="Garamond" w:cs="Garamond"/>
          <w:b/>
          <w:bCs/>
          <w:sz w:val="24"/>
          <w:szCs w:val="24"/>
        </w:rPr>
        <w:t>DECLARATORIA DE DESIERTA DEL PROCESO DE SELECCIÓN</w:t>
      </w:r>
      <w:r>
        <w:rPr>
          <w:rFonts w:ascii="Garamond" w:hAnsi="Garamond" w:eastAsia="Garamond" w:cs="Garamond"/>
          <w:b/>
          <w:bCs/>
        </w:rPr>
        <w:t>:</w:t>
      </w:r>
    </w:p>
    <w:p xmlns:wp14="http://schemas.microsoft.com/office/word/2010/wordml" w14:paraId="0F9F9230" wp14:textId="77777777">
      <w:pPr>
        <w:jc w:val="both"/>
        <w:rPr>
          <w:rFonts w:ascii="Garamond" w:hAnsi="Garamond" w:eastAsia="Garamond" w:cs="Garamond"/>
        </w:rPr>
      </w:pPr>
      <w:r>
        <w:rPr>
          <w:rFonts w:ascii="Garamond" w:hAnsi="Garamond" w:eastAsia="Garamond" w:cs="Garamond"/>
        </w:rPr>
        <w:t>El Fondo de Desarrollo Local de Kennedy podrá declarar desierto el proceso de Licitación Pública cuando existan motivos o causas que impidan la escogencia objetiva de la propuesta o cuando ninguna de las ofertas cumplan con los requisitos exigidos en el presente pliego de condiciones o cuando no se hubiere presentado proponente alguno.</w:t>
      </w:r>
    </w:p>
    <w:p xmlns:wp14="http://schemas.microsoft.com/office/word/2010/wordml" w14:paraId="77B805FD" wp14:textId="77777777">
      <w:pPr>
        <w:jc w:val="both"/>
        <w:rPr>
          <w:rFonts w:ascii="Garamond" w:hAnsi="Garamond" w:eastAsia="Garamond" w:cs="Garamond"/>
          <w:b/>
          <w:bCs/>
        </w:rPr>
      </w:pPr>
    </w:p>
    <w:p xmlns:wp14="http://schemas.microsoft.com/office/word/2010/wordml" w14:paraId="69CAB0D8" wp14:textId="77777777">
      <w:pPr>
        <w:pStyle w:val="220"/>
        <w:numPr>
          <w:ilvl w:val="1"/>
          <w:numId w:val="25"/>
        </w:numPr>
        <w:rPr>
          <w:rFonts w:ascii="Garamond" w:hAnsi="Garamond" w:eastAsia="Garamond" w:cs="Garamond"/>
        </w:rPr>
      </w:pPr>
      <w:r>
        <w:rPr>
          <w:rFonts w:ascii="Garamond" w:hAnsi="Garamond" w:eastAsia="Garamond" w:cs="Garamond"/>
          <w:b/>
          <w:bCs/>
        </w:rPr>
        <w:t>FACULTAD PARA DECLARAR DESIERTO EL PRESENTE PROCESO:</w:t>
      </w:r>
    </w:p>
    <w:p xmlns:wp14="http://schemas.microsoft.com/office/word/2010/wordml" w14:paraId="1FEF4B14" wp14:textId="77777777">
      <w:pPr>
        <w:jc w:val="both"/>
        <w:rPr>
          <w:rFonts w:ascii="Garamond" w:hAnsi="Garamond" w:eastAsia="Garamond" w:cs="Garamond"/>
        </w:rPr>
      </w:pPr>
      <w:r>
        <w:rPr>
          <w:rFonts w:ascii="Garamond" w:hAnsi="Garamond" w:eastAsia="Garamond" w:cs="Garamond"/>
        </w:rPr>
        <w:t xml:space="preserve">La Entidad declarará desierto el presente proceso de selección dentro del plazo previsto para adjudicar, cuando por cualquier causa se impida la selección objetiva de la propuesta más favorable. </w:t>
      </w:r>
    </w:p>
    <w:p xmlns:wp14="http://schemas.microsoft.com/office/word/2010/wordml" w14:paraId="3A1FF45D" wp14:textId="77777777">
      <w:pPr>
        <w:jc w:val="both"/>
        <w:rPr>
          <w:rFonts w:ascii="Garamond" w:hAnsi="Garamond" w:eastAsia="Garamond" w:cs="Garamond"/>
        </w:rPr>
      </w:pPr>
      <w:r>
        <w:rPr>
          <w:rFonts w:ascii="Garamond" w:hAnsi="Garamond" w:eastAsia="Garamond" w:cs="Garamond"/>
        </w:rPr>
        <w:t xml:space="preserve">La declaratoria de desierto del proceso se hará mediante acto motivado, el cual se notificará y comunicará a todos los proponentes, siendo procedente contra el mismo, el recurso de reposición. </w:t>
      </w:r>
    </w:p>
    <w:p xmlns:wp14="http://schemas.microsoft.com/office/word/2010/wordml" w14:paraId="76EE732A" wp14:textId="77777777">
      <w:pPr>
        <w:jc w:val="both"/>
        <w:rPr>
          <w:rFonts w:ascii="Garamond" w:hAnsi="Garamond" w:eastAsia="Garamond" w:cs="Garamond"/>
        </w:rPr>
      </w:pPr>
    </w:p>
    <w:p xmlns:wp14="http://schemas.microsoft.com/office/word/2010/wordml" w14:paraId="34C51B3A" wp14:textId="77777777">
      <w:pPr>
        <w:jc w:val="both"/>
        <w:rPr>
          <w:rFonts w:ascii="Garamond" w:hAnsi="Garamond" w:eastAsia="Garamond" w:cs="Garamond"/>
        </w:rPr>
      </w:pPr>
      <w:r>
        <w:rPr>
          <w:rFonts w:ascii="Garamond" w:hAnsi="Garamond" w:eastAsia="Garamond" w:cs="Garamond"/>
        </w:rPr>
        <w:t xml:space="preserve">Entre otras y a título enunciativo, se tienen como causales de no selección objetiva las siguientes: </w:t>
      </w:r>
    </w:p>
    <w:p xmlns:wp14="http://schemas.microsoft.com/office/word/2010/wordml" w14:paraId="08B25B69" wp14:textId="77777777">
      <w:pPr>
        <w:pStyle w:val="220"/>
        <w:numPr>
          <w:ilvl w:val="0"/>
          <w:numId w:val="14"/>
        </w:numPr>
        <w:ind w:left="284" w:hanging="284"/>
        <w:rPr>
          <w:rFonts w:ascii="Garamond" w:hAnsi="Garamond" w:eastAsia="Garamond" w:cs="Garamond"/>
          <w:sz w:val="24"/>
          <w:szCs w:val="24"/>
        </w:rPr>
      </w:pPr>
      <w:r>
        <w:rPr>
          <w:rFonts w:ascii="Garamond" w:hAnsi="Garamond" w:eastAsia="Garamond" w:cs="Garamond"/>
          <w:sz w:val="24"/>
          <w:szCs w:val="24"/>
        </w:rPr>
        <w:t xml:space="preserve">Cuando ninguna de las ofertas sea declarada hábil por no ajustarse a los requerimientos mínimos exigidos, estipulados en los Pliegos de Condiciones. </w:t>
      </w:r>
    </w:p>
    <w:p xmlns:wp14="http://schemas.microsoft.com/office/word/2010/wordml" w14:paraId="3D698EBB" wp14:textId="77777777">
      <w:pPr>
        <w:pStyle w:val="220"/>
        <w:numPr>
          <w:ilvl w:val="0"/>
          <w:numId w:val="14"/>
        </w:numPr>
        <w:ind w:left="284" w:hanging="284"/>
        <w:rPr>
          <w:rFonts w:ascii="Garamond" w:hAnsi="Garamond" w:eastAsia="Garamond" w:cs="Garamond"/>
          <w:sz w:val="24"/>
          <w:szCs w:val="24"/>
        </w:rPr>
      </w:pPr>
      <w:r>
        <w:rPr>
          <w:rFonts w:ascii="Garamond" w:hAnsi="Garamond" w:eastAsia="Garamond" w:cs="Garamond"/>
          <w:sz w:val="24"/>
          <w:szCs w:val="24"/>
        </w:rPr>
        <w:t>Cuando no se presenten ofertas.</w:t>
      </w:r>
    </w:p>
    <w:p xmlns:wp14="http://schemas.microsoft.com/office/word/2010/wordml" w14:paraId="15956FA2" wp14:textId="77777777">
      <w:pPr>
        <w:pStyle w:val="220"/>
        <w:numPr>
          <w:ilvl w:val="0"/>
          <w:numId w:val="14"/>
        </w:numPr>
        <w:ind w:left="284" w:hanging="284"/>
        <w:rPr>
          <w:rFonts w:ascii="Garamond" w:hAnsi="Garamond" w:eastAsia="Garamond" w:cs="Garamond"/>
          <w:sz w:val="24"/>
          <w:szCs w:val="24"/>
        </w:rPr>
      </w:pPr>
      <w:r>
        <w:rPr>
          <w:rFonts w:ascii="Garamond" w:hAnsi="Garamond" w:eastAsia="Garamond" w:cs="Garamond"/>
          <w:sz w:val="24"/>
          <w:szCs w:val="24"/>
        </w:rPr>
        <w:t>Cuando habiéndose presentado solamente una oferta, esta incurra en causal de rechazo. Las demás causas o motivos que impidan la escogencia objetiva del Proponente.</w:t>
      </w:r>
    </w:p>
    <w:p xmlns:wp14="http://schemas.microsoft.com/office/word/2010/wordml" w14:paraId="496DB1D6" wp14:textId="77777777">
      <w:pPr>
        <w:jc w:val="both"/>
        <w:rPr>
          <w:rFonts w:ascii="Garamond" w:hAnsi="Garamond" w:eastAsia="Garamond" w:cs="Garamond"/>
          <w:b/>
          <w:bCs/>
        </w:rPr>
      </w:pPr>
    </w:p>
    <w:tbl>
      <w:tblPr>
        <w:tblStyle w:val="9"/>
        <w:tblW w:w="9412" w:type="dxa"/>
        <w:tblInd w:w="0" w:type="dxa"/>
        <w:shd w:val="clear" w:color="auto" w:fill="D9D9D9"/>
        <w:tblLayout w:type="fixed"/>
        <w:tblCellMar>
          <w:top w:w="55" w:type="dxa"/>
          <w:left w:w="55" w:type="dxa"/>
          <w:bottom w:w="55" w:type="dxa"/>
          <w:right w:w="55" w:type="dxa"/>
        </w:tblCellMar>
      </w:tblPr>
      <w:tblGrid>
        <w:gridCol w:w="9412"/>
      </w:tblGrid>
      <w:tr xmlns:wp14="http://schemas.microsoft.com/office/word/2010/wordml" w14:paraId="2E1D2F8F" wp14:textId="77777777">
        <w:tblPrEx>
          <w:shd w:val="clear" w:color="auto" w:fill="D9D9D9"/>
          <w:tblCellMar>
            <w:top w:w="55" w:type="dxa"/>
            <w:left w:w="55" w:type="dxa"/>
            <w:bottom w:w="55" w:type="dxa"/>
            <w:right w:w="55" w:type="dxa"/>
          </w:tblCellMar>
        </w:tblPrEx>
        <w:trPr>
          <w:trHeight w:val="327" w:hRule="atLeast"/>
        </w:trPr>
        <w:tc>
          <w:tcPr>
            <w:tcW w:w="9412" w:type="dxa"/>
            <w:tcBorders>
              <w:top w:val="single" w:color="auto" w:sz="4" w:space="0"/>
              <w:left w:val="single" w:color="auto" w:sz="4" w:space="0"/>
              <w:bottom w:val="single" w:color="auto" w:sz="4" w:space="0"/>
              <w:right w:val="single" w:color="auto" w:sz="4" w:space="0"/>
            </w:tcBorders>
            <w:shd w:val="clear" w:color="auto" w:fill="D9D9D9"/>
            <w:vAlign w:val="center"/>
          </w:tcPr>
          <w:p w14:paraId="78BF5DE0" wp14:textId="77777777">
            <w:pPr>
              <w:pStyle w:val="220"/>
              <w:numPr>
                <w:ilvl w:val="0"/>
                <w:numId w:val="25"/>
              </w:numPr>
              <w:spacing w:after="0"/>
              <w:ind w:left="357" w:hanging="357"/>
              <w:rPr>
                <w:rFonts w:ascii="Garamond" w:hAnsi="Garamond"/>
              </w:rPr>
            </w:pPr>
            <w:r>
              <w:rPr>
                <w:rFonts w:ascii="Garamond" w:hAnsi="Garamond" w:cs="Arial"/>
                <w:b/>
                <w:color w:val="000000"/>
              </w:rPr>
              <w:t>SOPORTE QUE PERMITA LA ESTIMACIÓN, TIPIFICACIÓN Y ASIGNACIÓN DE LOS RIESGOS PREVISIBLES INVOLUCRADOS EN LA CONTRATACIÓN.</w:t>
            </w:r>
          </w:p>
        </w:tc>
      </w:tr>
    </w:tbl>
    <w:p xmlns:wp14="http://schemas.microsoft.com/office/word/2010/wordml" w14:paraId="5A777460" wp14:textId="77777777">
      <w:pPr>
        <w:jc w:val="both"/>
        <w:rPr>
          <w:rFonts w:ascii="Garamond" w:hAnsi="Garamond" w:cs="Arial"/>
          <w:color w:val="A6A6A6"/>
        </w:rPr>
      </w:pPr>
    </w:p>
    <w:p xmlns:wp14="http://schemas.microsoft.com/office/word/2010/wordml" w14:paraId="630FC907" wp14:textId="77777777">
      <w:pPr>
        <w:pStyle w:val="4"/>
        <w:jc w:val="both"/>
        <w:rPr>
          <w:rFonts w:ascii="Garamond" w:hAnsi="Garamond" w:eastAsia="Garamond" w:cs="Garamond"/>
          <w:color w:val="000000"/>
          <w:sz w:val="24"/>
          <w:szCs w:val="24"/>
          <w:lang w:bidi="hi-IN"/>
        </w:rPr>
      </w:pPr>
      <w:bookmarkStart w:name="_Hlk83811963" w:id="23"/>
      <w:r>
        <w:rPr>
          <w:rFonts w:ascii="Garamond" w:hAnsi="Garamond" w:eastAsia="Garamond" w:cs="Garamond"/>
          <w:color w:val="000000" w:themeColor="text1"/>
          <w:sz w:val="24"/>
          <w:szCs w:val="24"/>
          <w:lang w:bidi="hi-IN"/>
          <w14:textFill>
            <w14:solidFill>
              <w14:schemeClr w14:val="tx1"/>
            </w14:solidFill>
          </w14:textFill>
        </w:rPr>
        <w:t xml:space="preserve">El FDLK, de acuerdo con las disposiciones del artículo 4 de la ley 1150 de 2007 y de los artículos 3, 15, 17 y el numeral 2 del artículo 2.2.1.2.5.2, del Decreto 1082 de 2015, con base en la Metodología para identificar y clasificar los riesgos elaborado por Colombia Compra Eficiente, se procede a tipificar, estimar y asignar los riesgos de la presente contratación, así: </w:t>
      </w:r>
    </w:p>
    <w:p xmlns:wp14="http://schemas.microsoft.com/office/word/2010/wordml" w14:paraId="6F9FF100" wp14:textId="77777777">
      <w:pPr>
        <w:pStyle w:val="4"/>
        <w:jc w:val="both"/>
        <w:rPr>
          <w:rFonts w:ascii="Garamond" w:hAnsi="Garamond" w:eastAsia="Garamond" w:cs="Garamond"/>
          <w:color w:val="000000"/>
          <w:sz w:val="24"/>
          <w:szCs w:val="24"/>
          <w:lang w:bidi="hi-IN"/>
        </w:rPr>
      </w:pPr>
    </w:p>
    <w:p xmlns:wp14="http://schemas.microsoft.com/office/word/2010/wordml" w14:paraId="65ED8D93" wp14:textId="77777777">
      <w:pPr>
        <w:pStyle w:val="4"/>
        <w:jc w:val="both"/>
        <w:rPr>
          <w:rFonts w:ascii="Garamond" w:hAnsi="Garamond" w:eastAsia="Garamond" w:cs="Garamond"/>
          <w:sz w:val="24"/>
          <w:szCs w:val="24"/>
        </w:rPr>
      </w:pPr>
      <w:r>
        <w:rPr>
          <w:rFonts w:ascii="Garamond" w:hAnsi="Garamond" w:eastAsia="Garamond" w:cs="Garamond"/>
          <w:sz w:val="24"/>
          <w:szCs w:val="24"/>
          <w:lang w:bidi="hi-IN"/>
        </w:rPr>
        <w:t>Ver ANEXO - MATRIZ DE RIESGOS</w:t>
      </w:r>
      <w:r>
        <w:rPr>
          <w:rFonts w:ascii="Garamond" w:hAnsi="Garamond" w:eastAsia="Garamond" w:cs="Garamond"/>
          <w:sz w:val="24"/>
          <w:szCs w:val="24"/>
        </w:rPr>
        <w:t>.</w:t>
      </w:r>
      <w:bookmarkEnd w:id="23"/>
    </w:p>
    <w:p xmlns:wp14="http://schemas.microsoft.com/office/word/2010/wordml" w14:paraId="5C04E380" wp14:textId="77777777">
      <w:pPr>
        <w:pStyle w:val="4"/>
        <w:jc w:val="both"/>
        <w:rPr>
          <w:rFonts w:ascii="Garamond" w:hAnsi="Garamond" w:cs="Arial"/>
          <w:color w:val="808080"/>
          <w:sz w:val="24"/>
          <w:szCs w:val="24"/>
        </w:rPr>
      </w:pPr>
    </w:p>
    <w:tbl>
      <w:tblPr>
        <w:tblStyle w:val="9"/>
        <w:tblW w:w="0" w:type="auto"/>
        <w:tblInd w:w="108" w:type="dxa"/>
        <w:shd w:val="clear" w:color="auto" w:fill="D9D9D9"/>
        <w:tblLayout w:type="fixed"/>
        <w:tblCellMar>
          <w:top w:w="0" w:type="dxa"/>
          <w:left w:w="108" w:type="dxa"/>
          <w:bottom w:w="0" w:type="dxa"/>
          <w:right w:w="108" w:type="dxa"/>
        </w:tblCellMar>
      </w:tblPr>
      <w:tblGrid>
        <w:gridCol w:w="9468"/>
      </w:tblGrid>
      <w:tr xmlns:wp14="http://schemas.microsoft.com/office/word/2010/wordml" w14:paraId="4D4A67AA" wp14:textId="77777777">
        <w:tblPrEx>
          <w:shd w:val="clear" w:color="auto" w:fill="D9D9D9"/>
          <w:tblCellMar>
            <w:top w:w="0" w:type="dxa"/>
            <w:left w:w="108" w:type="dxa"/>
            <w:bottom w:w="0" w:type="dxa"/>
            <w:right w:w="108" w:type="dxa"/>
          </w:tblCellMar>
        </w:tblPrEx>
        <w:tc>
          <w:tcPr>
            <w:tcW w:w="9468"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2B7F4A19" wp14:textId="77777777">
            <w:pPr>
              <w:rPr>
                <w:rFonts w:ascii="Garamond" w:hAnsi="Garamond"/>
              </w:rPr>
            </w:pPr>
            <w:r>
              <w:rPr>
                <w:rFonts w:ascii="Garamond" w:hAnsi="Garamond" w:cs="Arial"/>
                <w:b/>
              </w:rPr>
              <w:t xml:space="preserve">7. ANÁLISIS QUE SUSTENTA LA EXIGENCIA DE GARANTÍAS </w:t>
            </w:r>
          </w:p>
        </w:tc>
      </w:tr>
    </w:tbl>
    <w:p xmlns:wp14="http://schemas.microsoft.com/office/word/2010/wordml" w14:paraId="3A77C2A5" wp14:textId="77777777">
      <w:pPr>
        <w:pStyle w:val="4"/>
        <w:jc w:val="both"/>
        <w:rPr>
          <w:rFonts w:ascii="Garamond" w:hAnsi="Garamond" w:cs="Arial"/>
          <w:color w:val="FF0000"/>
          <w:sz w:val="24"/>
          <w:szCs w:val="24"/>
          <w:lang w:val="es-ES"/>
        </w:rPr>
      </w:pPr>
    </w:p>
    <w:p xmlns:wp14="http://schemas.microsoft.com/office/word/2010/wordml" w14:paraId="2E21AE3F" wp14:textId="77777777">
      <w:pPr>
        <w:jc w:val="both"/>
        <w:rPr>
          <w:rFonts w:ascii="Garamond" w:hAnsi="Garamond" w:eastAsia="Garamond" w:cs="Garamond"/>
          <w:color w:val="000000"/>
        </w:rPr>
      </w:pPr>
      <w:r>
        <w:rPr>
          <w:rFonts w:ascii="Garamond" w:hAnsi="Garamond" w:eastAsia="Garamond" w:cs="Garamond"/>
        </w:rPr>
        <w:t>El presente Contrato</w:t>
      </w:r>
      <w:r>
        <w:rPr>
          <w:rFonts w:ascii="Garamond" w:hAnsi="Garamond" w:eastAsia="Garamond" w:cs="Garamond"/>
          <w:b/>
          <w:bCs/>
        </w:rPr>
        <w:t xml:space="preserve"> SI </w:t>
      </w:r>
      <w:r>
        <w:rPr>
          <w:rFonts w:ascii="Garamond" w:hAnsi="Garamond" w:eastAsia="Garamond" w:cs="Garamond"/>
        </w:rPr>
        <w:t xml:space="preserve">requiere constitución de garantías de conformidad con el Decreto 1082 de 2015, por lo que, el </w:t>
      </w:r>
      <w:r>
        <w:rPr>
          <w:rFonts w:ascii="Garamond" w:hAnsi="Garamond" w:eastAsia="Garamond" w:cs="Garamond"/>
          <w:color w:val="000000" w:themeColor="text1"/>
          <w14:textFill>
            <w14:solidFill>
              <w14:schemeClr w14:val="tx1"/>
            </w14:solidFill>
          </w14:textFill>
        </w:rPr>
        <w:t>contratista se compromete a constituir a favor de Bogotá D.C –Fondo de Desarrollo Local de Kennedy, NIT 899.9999.061 -9, cualquiera de las siguientes garantías, de conformidad con el artículo 2.2.1.2.3.1.2. del Decreto 1082 de 2015 y demás normas legales que rigen la materia, cuyo objeto será respaldar el cumplimiento de todas y cada una de las obligaciones que surjan del contrato, con los amparos, en las cuantías y en los términos que se determinan a continuación:</w:t>
      </w:r>
    </w:p>
    <w:p xmlns:wp14="http://schemas.microsoft.com/office/word/2010/wordml" w14:paraId="5D267E40" wp14:textId="77777777">
      <w:pPr>
        <w:jc w:val="both"/>
        <w:rPr>
          <w:rFonts w:ascii="Garamond" w:hAnsi="Garamond" w:eastAsia="Garamond" w:cs="Garamond"/>
          <w:color w:val="000000"/>
        </w:rPr>
      </w:pPr>
    </w:p>
    <w:p xmlns:wp14="http://schemas.microsoft.com/office/word/2010/wordml" w14:paraId="28C65583" wp14:textId="77777777">
      <w:pPr>
        <w:pStyle w:val="4"/>
        <w:numPr>
          <w:ilvl w:val="0"/>
          <w:numId w:val="27"/>
        </w:numPr>
        <w:jc w:val="both"/>
        <w:textAlignment w:val="auto"/>
        <w:rPr>
          <w:rFonts w:ascii="Garamond" w:hAnsi="Garamond" w:eastAsia="Garamond" w:cs="Garamond"/>
          <w:color w:val="000000"/>
          <w:sz w:val="24"/>
          <w:szCs w:val="24"/>
        </w:rPr>
      </w:pPr>
      <w:r>
        <w:rPr>
          <w:rFonts w:ascii="Garamond" w:hAnsi="Garamond" w:eastAsia="Garamond" w:cs="Garamond"/>
          <w:color w:val="000000" w:themeColor="text1"/>
          <w:sz w:val="24"/>
          <w:szCs w:val="24"/>
          <w14:textFill>
            <w14:solidFill>
              <w14:schemeClr w14:val="tx1"/>
            </w14:solidFill>
          </w14:textFill>
        </w:rPr>
        <w:t>Contrato de seguro contenido en una póliza.</w:t>
      </w:r>
    </w:p>
    <w:p xmlns:wp14="http://schemas.microsoft.com/office/word/2010/wordml" w14:paraId="5BCB4A85" wp14:textId="77777777">
      <w:pPr>
        <w:pStyle w:val="4"/>
        <w:numPr>
          <w:ilvl w:val="0"/>
          <w:numId w:val="27"/>
        </w:numPr>
        <w:jc w:val="both"/>
        <w:textAlignment w:val="auto"/>
        <w:rPr>
          <w:rFonts w:ascii="Garamond" w:hAnsi="Garamond" w:eastAsia="Garamond" w:cs="Garamond"/>
          <w:color w:val="000000"/>
          <w:sz w:val="24"/>
          <w:szCs w:val="24"/>
        </w:rPr>
      </w:pPr>
      <w:r>
        <w:rPr>
          <w:rFonts w:ascii="Garamond" w:hAnsi="Garamond" w:eastAsia="Garamond" w:cs="Garamond"/>
          <w:color w:val="000000" w:themeColor="text1"/>
          <w:sz w:val="24"/>
          <w:szCs w:val="24"/>
          <w14:textFill>
            <w14:solidFill>
              <w14:schemeClr w14:val="tx1"/>
            </w14:solidFill>
          </w14:textFill>
        </w:rPr>
        <w:t>Patrimonio Autónomo.</w:t>
      </w:r>
    </w:p>
    <w:p xmlns:wp14="http://schemas.microsoft.com/office/word/2010/wordml" w14:paraId="20F6B88B" wp14:textId="77777777">
      <w:pPr>
        <w:pStyle w:val="4"/>
        <w:numPr>
          <w:ilvl w:val="0"/>
          <w:numId w:val="27"/>
        </w:numPr>
        <w:jc w:val="both"/>
        <w:textAlignment w:val="auto"/>
        <w:rPr>
          <w:rFonts w:ascii="Garamond" w:hAnsi="Garamond" w:eastAsia="Garamond" w:cs="Garamond"/>
          <w:color w:val="000000"/>
          <w:sz w:val="24"/>
          <w:szCs w:val="24"/>
        </w:rPr>
      </w:pPr>
      <w:r>
        <w:rPr>
          <w:rFonts w:ascii="Garamond" w:hAnsi="Garamond" w:eastAsia="Garamond" w:cs="Garamond"/>
          <w:color w:val="000000" w:themeColor="text1"/>
          <w:sz w:val="24"/>
          <w:szCs w:val="24"/>
          <w14:textFill>
            <w14:solidFill>
              <w14:schemeClr w14:val="tx1"/>
            </w14:solidFill>
          </w14:textFill>
        </w:rPr>
        <w:t>Garantía bancaria.</w:t>
      </w:r>
    </w:p>
    <w:p xmlns:wp14="http://schemas.microsoft.com/office/word/2010/wordml" w14:paraId="34127960" wp14:textId="77777777">
      <w:pPr>
        <w:pStyle w:val="4"/>
        <w:jc w:val="both"/>
        <w:rPr>
          <w:rFonts w:ascii="Garamond" w:hAnsi="Garamond" w:eastAsia="Garamond" w:cs="Garamond"/>
          <w:color w:val="000000"/>
          <w:sz w:val="24"/>
          <w:szCs w:val="24"/>
        </w:rPr>
      </w:pPr>
    </w:p>
    <w:p xmlns:wp14="http://schemas.microsoft.com/office/word/2010/wordml" w14:paraId="43C7194A" wp14:textId="77777777">
      <w:pPr>
        <w:pStyle w:val="4"/>
        <w:jc w:val="both"/>
        <w:rPr>
          <w:rFonts w:ascii="Garamond" w:hAnsi="Garamond" w:eastAsia="Garamond" w:cs="Garamond"/>
          <w:color w:val="000000"/>
          <w:sz w:val="24"/>
          <w:szCs w:val="24"/>
        </w:rPr>
      </w:pPr>
      <w:r>
        <w:rPr>
          <w:rFonts w:ascii="Garamond" w:hAnsi="Garamond" w:eastAsia="Garamond" w:cs="Garamond"/>
          <w:color w:val="000000" w:themeColor="text1"/>
          <w:sz w:val="24"/>
          <w:szCs w:val="24"/>
          <w14:textFill>
            <w14:solidFill>
              <w14:schemeClr w14:val="tx1"/>
            </w14:solidFill>
          </w14:textFill>
        </w:rPr>
        <w:t>La garantía constituida deberá amparar:</w:t>
      </w:r>
    </w:p>
    <w:p xmlns:wp14="http://schemas.microsoft.com/office/word/2010/wordml" w14:paraId="4821F550" wp14:textId="77777777">
      <w:pPr>
        <w:pStyle w:val="4"/>
        <w:jc w:val="both"/>
        <w:rPr>
          <w:rFonts w:ascii="Garamond" w:hAnsi="Garamond" w:eastAsia="Garamond" w:cs="Garamond"/>
          <w:color w:val="000000"/>
          <w:sz w:val="24"/>
          <w:szCs w:val="24"/>
        </w:rPr>
      </w:pPr>
    </w:p>
    <w:p xmlns:wp14="http://schemas.microsoft.com/office/word/2010/wordml" w14:paraId="59CCD833" wp14:textId="77777777">
      <w:pPr>
        <w:widowControl/>
        <w:numPr>
          <w:ilvl w:val="0"/>
          <w:numId w:val="28"/>
        </w:numPr>
        <w:suppressAutoHyphens w:val="0"/>
        <w:autoSpaceDE w:val="0"/>
        <w:adjustRightInd w:val="0"/>
        <w:ind w:left="284" w:hanging="284"/>
        <w:jc w:val="both"/>
        <w:textAlignment w:val="auto"/>
        <w:rPr>
          <w:rFonts w:ascii="Garamond" w:hAnsi="Garamond" w:eastAsia="Garamond" w:cs="Garamond"/>
          <w:color w:val="000000"/>
        </w:rPr>
      </w:pPr>
      <w:r>
        <w:rPr>
          <w:rFonts w:ascii="Garamond" w:hAnsi="Garamond" w:eastAsia="Garamond" w:cs="Garamond"/>
          <w:b/>
          <w:bCs/>
          <w:color w:val="000000" w:themeColor="text1"/>
          <w14:textFill>
            <w14:solidFill>
              <w14:schemeClr w14:val="tx1"/>
            </w14:solidFill>
          </w14:textFill>
        </w:rPr>
        <w:t>Cumplimiento:</w:t>
      </w:r>
      <w:r>
        <w:rPr>
          <w:rFonts w:ascii="Garamond" w:hAnsi="Garamond" w:eastAsia="Garamond" w:cs="Garamond"/>
          <w:color w:val="000000" w:themeColor="text1"/>
          <w14:textFill>
            <w14:solidFill>
              <w14:schemeClr w14:val="tx1"/>
            </w14:solidFill>
          </w14:textFill>
        </w:rPr>
        <w:t xml:space="preserve"> Por el (30%) del valor total del contrato, por una vigencia igual al plazo de ejecución del contrato y seis (6) meses más. </w:t>
      </w:r>
    </w:p>
    <w:p xmlns:wp14="http://schemas.microsoft.com/office/word/2010/wordml" w14:paraId="228F0A13" wp14:textId="77777777">
      <w:pPr>
        <w:widowControl/>
        <w:numPr>
          <w:ilvl w:val="0"/>
          <w:numId w:val="28"/>
        </w:numPr>
        <w:suppressAutoHyphens w:val="0"/>
        <w:autoSpaceDE w:val="0"/>
        <w:adjustRightInd w:val="0"/>
        <w:ind w:left="284" w:hanging="284"/>
        <w:jc w:val="both"/>
        <w:textAlignment w:val="auto"/>
        <w:rPr>
          <w:rFonts w:ascii="Garamond" w:hAnsi="Garamond" w:eastAsia="Garamond" w:cs="Garamond"/>
        </w:rPr>
      </w:pPr>
      <w:r>
        <w:rPr>
          <w:rFonts w:ascii="Garamond" w:hAnsi="Garamond" w:eastAsia="Garamond" w:cs="Garamond"/>
          <w:b/>
          <w:bCs/>
        </w:rPr>
        <w:t>Pago de salarios, prestaciones sociales legales e indemnizaciones laborales:</w:t>
      </w:r>
      <w:r>
        <w:rPr>
          <w:rFonts w:ascii="Garamond" w:hAnsi="Garamond" w:eastAsia="Garamond" w:cs="Garamond"/>
        </w:rPr>
        <w:t xml:space="preserve"> Por el (15%) del valor total del contrato, vigente </w:t>
      </w:r>
      <w:r>
        <w:rPr>
          <w:rFonts w:ascii="Garamond" w:hAnsi="Garamond" w:eastAsia="Garamond" w:cs="Garamond"/>
          <w:color w:val="000000" w:themeColor="text1"/>
          <w14:textFill>
            <w14:solidFill>
              <w14:schemeClr w14:val="tx1"/>
            </w14:solidFill>
          </w14:textFill>
        </w:rPr>
        <w:t>por el período de ejecución del contrato y tres (3) años más</w:t>
      </w:r>
      <w:r>
        <w:rPr>
          <w:rFonts w:ascii="Garamond" w:hAnsi="Garamond" w:eastAsia="Garamond" w:cs="Garamond"/>
          <w:color w:val="FF0000"/>
        </w:rPr>
        <w:t xml:space="preserve">. </w:t>
      </w:r>
    </w:p>
    <w:p xmlns:wp14="http://schemas.microsoft.com/office/word/2010/wordml" w14:paraId="648243CE" wp14:textId="77777777">
      <w:pPr>
        <w:widowControl/>
        <w:numPr>
          <w:ilvl w:val="0"/>
          <w:numId w:val="28"/>
        </w:numPr>
        <w:suppressAutoHyphens w:val="0"/>
        <w:autoSpaceDE w:val="0"/>
        <w:adjustRightInd w:val="0"/>
        <w:ind w:left="284" w:hanging="284"/>
        <w:jc w:val="both"/>
        <w:textAlignment w:val="auto"/>
        <w:rPr>
          <w:rFonts w:ascii="Garamond" w:hAnsi="Garamond" w:eastAsia="Garamond" w:cs="Garamond"/>
        </w:rPr>
      </w:pPr>
      <w:r>
        <w:rPr>
          <w:rFonts w:ascii="Garamond" w:hAnsi="Garamond" w:eastAsia="Garamond" w:cs="Garamond"/>
          <w:b/>
          <w:bCs/>
        </w:rPr>
        <w:t>Calidad del servicio:</w:t>
      </w:r>
      <w:r>
        <w:rPr>
          <w:rFonts w:ascii="Garamond" w:hAnsi="Garamond" w:eastAsia="Garamond" w:cs="Garamond"/>
        </w:rPr>
        <w:t xml:space="preserve"> Por el (30%) </w:t>
      </w:r>
      <w:r>
        <w:rPr>
          <w:rFonts w:ascii="Garamond" w:hAnsi="Garamond" w:eastAsia="Garamond" w:cs="Garamond"/>
          <w:color w:val="000000" w:themeColor="text1"/>
          <w14:textFill>
            <w14:solidFill>
              <w14:schemeClr w14:val="tx1"/>
            </w14:solidFill>
          </w14:textFill>
        </w:rPr>
        <w:t xml:space="preserve">del valor total del contrato, vigente por una vigencia igual al plazo de ejecución del contrato y seis (6) meses más. </w:t>
      </w:r>
    </w:p>
    <w:p xmlns:wp14="http://schemas.microsoft.com/office/word/2010/wordml" w14:paraId="74702BEC" wp14:textId="77777777">
      <w:pPr>
        <w:widowControl/>
        <w:numPr>
          <w:ilvl w:val="0"/>
          <w:numId w:val="28"/>
        </w:numPr>
        <w:suppressAutoHyphens w:val="0"/>
        <w:autoSpaceDE w:val="0"/>
        <w:adjustRightInd w:val="0"/>
        <w:ind w:left="284" w:hanging="284"/>
        <w:jc w:val="both"/>
        <w:textAlignment w:val="auto"/>
        <w:rPr>
          <w:rFonts w:ascii="Garamond" w:hAnsi="Garamond" w:eastAsia="Garamond" w:cs="Garamond"/>
          <w:color w:val="000000"/>
        </w:rPr>
      </w:pPr>
      <w:r>
        <w:rPr>
          <w:rFonts w:ascii="Garamond" w:hAnsi="Garamond" w:eastAsia="Garamond" w:cs="Garamond"/>
          <w:b/>
          <w:bCs/>
        </w:rPr>
        <w:t xml:space="preserve">Calidad y correcto </w:t>
      </w:r>
      <w:r>
        <w:rPr>
          <w:rFonts w:ascii="Garamond" w:hAnsi="Garamond" w:eastAsia="Garamond" w:cs="Garamond"/>
          <w:b/>
          <w:bCs/>
          <w:color w:val="000000" w:themeColor="text1"/>
          <w14:textFill>
            <w14:solidFill>
              <w14:schemeClr w14:val="tx1"/>
            </w14:solidFill>
          </w14:textFill>
        </w:rPr>
        <w:t>funcionamiento de los bienes y equipos suministrados:</w:t>
      </w:r>
      <w:r>
        <w:rPr>
          <w:rFonts w:ascii="Garamond" w:hAnsi="Garamond" w:eastAsia="Garamond" w:cs="Garamond"/>
          <w:color w:val="000000" w:themeColor="text1"/>
          <w14:textFill>
            <w14:solidFill>
              <w14:schemeClr w14:val="tx1"/>
            </w14:solidFill>
          </w14:textFill>
        </w:rPr>
        <w:t xml:space="preserve"> Por el (30%) del valor total del contrato, vigente por plazo de ejecución del contrato y 6 meses más. </w:t>
      </w:r>
    </w:p>
    <w:p xmlns:wp14="http://schemas.microsoft.com/office/word/2010/wordml" w14:paraId="0E51E0C4" wp14:textId="77777777">
      <w:pPr>
        <w:pStyle w:val="220"/>
        <w:numPr>
          <w:ilvl w:val="0"/>
          <w:numId w:val="28"/>
        </w:numPr>
        <w:ind w:left="284" w:hanging="284"/>
        <w:rPr>
          <w:rFonts w:ascii="Garamond" w:hAnsi="Garamond" w:eastAsia="Garamond" w:cs="Garamond"/>
          <w:kern w:val="3"/>
          <w:sz w:val="24"/>
          <w:szCs w:val="24"/>
          <w:lang w:bidi="hi-IN"/>
        </w:rPr>
      </w:pPr>
      <w:r>
        <w:rPr>
          <w:rFonts w:ascii="Garamond" w:hAnsi="Garamond" w:eastAsia="Garamond" w:cs="Garamond"/>
          <w:b/>
          <w:bCs/>
          <w:color w:val="000000"/>
          <w:kern w:val="3"/>
          <w:sz w:val="24"/>
          <w:szCs w:val="24"/>
          <w:lang w:bidi="hi-IN"/>
        </w:rPr>
        <w:t>Responsabilidad extracontractual:</w:t>
      </w:r>
      <w:r>
        <w:rPr>
          <w:rFonts w:ascii="Garamond" w:hAnsi="Garamond" w:eastAsia="Garamond" w:cs="Garamond"/>
          <w:color w:val="000000"/>
          <w:kern w:val="3"/>
          <w:sz w:val="24"/>
          <w:szCs w:val="24"/>
          <w:lang w:bidi="hi-IN"/>
        </w:rPr>
        <w:t xml:space="preserve"> La cual deberá ser constituida por el valor de quinientos (500) salarios mínimos legales mensuales vigentes, por el período de ejecución del Contrato. (Conforme lo dispuesto en el Articulo 2.2.1.2.3.1.17</w:t>
      </w:r>
      <w:r>
        <w:rPr>
          <w:rFonts w:ascii="Garamond" w:hAnsi="Garamond" w:eastAsia="Garamond" w:cs="Garamond"/>
          <w:kern w:val="3"/>
          <w:sz w:val="24"/>
          <w:szCs w:val="24"/>
          <w:lang w:bidi="hi-IN"/>
        </w:rPr>
        <w:t>. del Decreto 1082 de 2015).</w:t>
      </w:r>
    </w:p>
    <w:p xmlns:wp14="http://schemas.microsoft.com/office/word/2010/wordml" w14:paraId="7628858F" wp14:textId="77777777">
      <w:pPr>
        <w:jc w:val="both"/>
        <w:rPr>
          <w:rFonts w:ascii="Garamond" w:hAnsi="Garamond" w:eastAsia="Garamond" w:cs="Garamond"/>
        </w:rPr>
      </w:pPr>
      <w:r>
        <w:rPr>
          <w:rFonts w:ascii="Garamond" w:hAnsi="Garamond" w:eastAsia="Garamond" w:cs="Garamond"/>
          <w:b/>
          <w:bCs/>
        </w:rPr>
        <w:t>NOTA 1:</w:t>
      </w:r>
      <w:r>
        <w:rPr>
          <w:rFonts w:ascii="Garamond" w:hAnsi="Garamond" w:eastAsia="Garamond" w:cs="Garamond"/>
        </w:rPr>
        <w:t xml:space="preserve"> EL CONTRATISTA se obliga a ampliar, modificar o prorrogar las garantías y seguros en los eventos como el acta de inicio y cuando se adicione el valor del contrato o se prorrogue o suspenda o se produzca cambios en su vigencia.</w:t>
      </w:r>
    </w:p>
    <w:p xmlns:wp14="http://schemas.microsoft.com/office/word/2010/wordml" w14:paraId="0B98AE4C" wp14:textId="77777777">
      <w:pPr>
        <w:jc w:val="both"/>
        <w:rPr>
          <w:rFonts w:ascii="Garamond" w:hAnsi="Garamond" w:eastAsia="Garamond" w:cs="Garamond"/>
        </w:rPr>
      </w:pPr>
      <w:r>
        <w:rPr>
          <w:rFonts w:ascii="Garamond" w:hAnsi="Garamond" w:eastAsia="Garamond" w:cs="Garamond"/>
          <w:b/>
          <w:bCs/>
        </w:rPr>
        <w:t>NOTA 2:</w:t>
      </w:r>
      <w:r>
        <w:rPr>
          <w:rFonts w:ascii="Garamond" w:hAnsi="Garamond" w:eastAsia="Garamond" w:cs="Garamond"/>
        </w:rPr>
        <w:t xml:space="preserve"> Las garantías estarán regidas por lo establecido en la Sección III subsección I del decreto</w:t>
      </w:r>
    </w:p>
    <w:p xmlns:wp14="http://schemas.microsoft.com/office/word/2010/wordml" w14:paraId="7B634A16" wp14:textId="77777777">
      <w:pPr>
        <w:jc w:val="both"/>
        <w:rPr>
          <w:rFonts w:ascii="Garamond" w:hAnsi="Garamond" w:eastAsia="Garamond" w:cs="Garamond"/>
        </w:rPr>
      </w:pPr>
      <w:r>
        <w:rPr>
          <w:rFonts w:ascii="Garamond" w:hAnsi="Garamond" w:eastAsia="Garamond" w:cs="Garamond"/>
        </w:rPr>
        <w:t>1082 de 2015.</w:t>
      </w:r>
    </w:p>
    <w:p xmlns:wp14="http://schemas.microsoft.com/office/word/2010/wordml" w14:paraId="2B1E1BD7" wp14:textId="77777777">
      <w:pPr>
        <w:jc w:val="both"/>
        <w:rPr>
          <w:rFonts w:ascii="Garamond" w:hAnsi="Garamond" w:eastAsia="Garamond" w:cs="Garamond"/>
        </w:rPr>
      </w:pPr>
      <w:r>
        <w:rPr>
          <w:rFonts w:ascii="Garamond" w:hAnsi="Garamond" w:eastAsia="Garamond" w:cs="Garamond"/>
          <w:b/>
          <w:bCs/>
        </w:rPr>
        <w:t>NOTA 3:</w:t>
      </w:r>
      <w:r>
        <w:rPr>
          <w:rFonts w:ascii="Garamond" w:hAnsi="Garamond" w:eastAsia="Garamond" w:cs="Garamond"/>
        </w:rPr>
        <w:t xml:space="preserve"> Las garantías y pólizas constituidas deberán amparar el contrato y requerirán ser aprobadas</w:t>
      </w:r>
    </w:p>
    <w:p xmlns:wp14="http://schemas.microsoft.com/office/word/2010/wordml" w14:paraId="3D1EC5AC" wp14:textId="77777777">
      <w:pPr>
        <w:jc w:val="both"/>
        <w:rPr>
          <w:rFonts w:ascii="Garamond" w:hAnsi="Garamond" w:eastAsia="Garamond" w:cs="Garamond"/>
        </w:rPr>
      </w:pPr>
      <w:r>
        <w:rPr>
          <w:rFonts w:ascii="Garamond" w:hAnsi="Garamond" w:eastAsia="Garamond" w:cs="Garamond"/>
        </w:rPr>
        <w:t>por el Fondo de Desarrollo Local de Kennedy.</w:t>
      </w:r>
    </w:p>
    <w:p xmlns:wp14="http://schemas.microsoft.com/office/word/2010/wordml" w14:paraId="609224A9" wp14:textId="77777777">
      <w:pPr>
        <w:jc w:val="both"/>
        <w:rPr>
          <w:rFonts w:ascii="Garamond" w:hAnsi="Garamond" w:eastAsia="Garamond" w:cs="Garamond"/>
        </w:rPr>
      </w:pPr>
      <w:r>
        <w:rPr>
          <w:rFonts w:ascii="Garamond" w:hAnsi="Garamond" w:eastAsia="Garamond" w:cs="Garamond"/>
          <w:b/>
          <w:bCs/>
        </w:rPr>
        <w:t>NOTA 4:</w:t>
      </w:r>
      <w:r>
        <w:rPr>
          <w:rFonts w:ascii="Garamond" w:hAnsi="Garamond" w:eastAsia="Garamond" w:cs="Garamond"/>
        </w:rPr>
        <w:t xml:space="preserve"> Los valores asegurados y las vigencias deberán ajustarse al valor final del contrato según el</w:t>
      </w:r>
    </w:p>
    <w:p xmlns:wp14="http://schemas.microsoft.com/office/word/2010/wordml" w14:paraId="619544AE" wp14:textId="77777777">
      <w:pPr>
        <w:jc w:val="both"/>
        <w:rPr>
          <w:rFonts w:ascii="Garamond" w:hAnsi="Garamond" w:eastAsia="Garamond" w:cs="Garamond"/>
        </w:rPr>
      </w:pPr>
      <w:r>
        <w:rPr>
          <w:rFonts w:ascii="Garamond" w:hAnsi="Garamond" w:eastAsia="Garamond" w:cs="Garamond"/>
        </w:rPr>
        <w:t>acta de liquidación del mismo.</w:t>
      </w:r>
    </w:p>
    <w:p xmlns:wp14="http://schemas.microsoft.com/office/word/2010/wordml" w14:paraId="3678A685" wp14:textId="77777777">
      <w:pPr>
        <w:pStyle w:val="4"/>
        <w:jc w:val="both"/>
        <w:rPr>
          <w:rFonts w:ascii="Garamond" w:hAnsi="Garamond" w:eastAsia="Garamond" w:cs="Garamond"/>
          <w:color w:val="000000"/>
          <w:sz w:val="24"/>
          <w:szCs w:val="24"/>
          <w:lang w:bidi="hi-IN"/>
        </w:rPr>
      </w:pPr>
    </w:p>
    <w:p xmlns:wp14="http://schemas.microsoft.com/office/word/2010/wordml" w14:paraId="4D9917F4" wp14:textId="77777777">
      <w:pPr>
        <w:pStyle w:val="4"/>
        <w:jc w:val="both"/>
        <w:rPr>
          <w:rFonts w:ascii="Garamond" w:hAnsi="Garamond" w:eastAsia="Garamond" w:cs="Garamond"/>
          <w:color w:val="000000"/>
          <w:sz w:val="24"/>
          <w:szCs w:val="24"/>
          <w:lang w:bidi="hi-IN"/>
        </w:rPr>
      </w:pPr>
      <w:r>
        <w:rPr>
          <w:rFonts w:ascii="Garamond" w:hAnsi="Garamond" w:eastAsia="Garamond" w:cs="Garamond"/>
          <w:color w:val="000000" w:themeColor="text1"/>
          <w:sz w:val="24"/>
          <w:szCs w:val="24"/>
          <w:lang w:bidi="hi-IN"/>
          <w14:textFill>
            <w14:solidFill>
              <w14:schemeClr w14:val="tx1"/>
            </w14:solidFill>
          </w14:textFill>
        </w:rPr>
        <w:t>El Contratista deberá presentar la garantía única con su correspondiente recibo de pago de la prima dentro de los tres (3) días hábiles siguientes a la suscripción del contrato.</w:t>
      </w:r>
    </w:p>
    <w:p xmlns:wp14="http://schemas.microsoft.com/office/word/2010/wordml" w14:paraId="0538CB1A" wp14:textId="77777777">
      <w:pPr>
        <w:spacing w:before="280" w:after="280"/>
        <w:rPr>
          <w:rFonts w:ascii="Garamond" w:hAnsi="Garamond" w:eastAsia="Garamond" w:cs="Garamond"/>
          <w:b/>
          <w:bCs/>
          <w:lang w:eastAsia="en-US"/>
        </w:rPr>
      </w:pPr>
      <w:r>
        <w:rPr>
          <w:rFonts w:ascii="Garamond" w:hAnsi="Garamond" w:eastAsia="Garamond" w:cs="Garamond"/>
          <w:b/>
          <w:bCs/>
        </w:rPr>
        <w:t>7.1. MECANISMO DE COBERTURA</w:t>
      </w:r>
    </w:p>
    <w:p xmlns:wp14="http://schemas.microsoft.com/office/word/2010/wordml" w14:paraId="6ED467A7" wp14:textId="77777777">
      <w:pPr>
        <w:spacing w:before="280" w:after="280"/>
        <w:jc w:val="both"/>
        <w:rPr>
          <w:rFonts w:ascii="Garamond" w:hAnsi="Garamond" w:eastAsia="Garamond" w:cs="Garamond"/>
        </w:rPr>
      </w:pPr>
      <w:r>
        <w:rPr>
          <w:rFonts w:ascii="Garamond" w:hAnsi="Garamond" w:eastAsia="Garamond" w:cs="Garamond"/>
        </w:rPr>
        <w:t>El Fondo de Desarrollo Local de Kennedy pactará en el contrato los siguientes mecanismos de cobertura del riesgo:</w:t>
      </w:r>
    </w:p>
    <w:p xmlns:wp14="http://schemas.microsoft.com/office/word/2010/wordml" w14:paraId="65996F3F" wp14:textId="77777777">
      <w:pPr>
        <w:spacing w:before="280" w:after="280"/>
        <w:rPr>
          <w:rFonts w:ascii="Garamond" w:hAnsi="Garamond" w:eastAsia="Garamond" w:cs="Garamond"/>
          <w:b/>
          <w:bCs/>
        </w:rPr>
      </w:pPr>
      <w:r>
        <w:rPr>
          <w:rFonts w:ascii="Garamond" w:hAnsi="Garamond" w:eastAsia="Garamond" w:cs="Garamond"/>
          <w:b/>
          <w:bCs/>
        </w:rPr>
        <w:t>7.2. MULTAS</w:t>
      </w:r>
    </w:p>
    <w:p xmlns:wp14="http://schemas.microsoft.com/office/word/2010/wordml" w14:paraId="4A4DAE36" wp14:textId="77777777">
      <w:pPr>
        <w:spacing w:before="280" w:after="280"/>
        <w:jc w:val="both"/>
        <w:rPr>
          <w:rFonts w:ascii="Garamond" w:hAnsi="Garamond" w:eastAsia="Garamond" w:cs="Garamond"/>
        </w:rPr>
      </w:pPr>
      <w:r>
        <w:rPr>
          <w:rFonts w:ascii="Garamond" w:hAnsi="Garamond" w:eastAsia="Garamond" w:cs="Garamond"/>
        </w:rPr>
        <w:t xml:space="preserve">En caso de mora o incumplimiento parcial de las obligaciones contractuales a cargo del contratista, este autoriza expresamente al Fondo de Desarrollo Local de Kennedy para efectuar la tasación y cobro, previo requerimiento, de multas diarias sucesivas del uno por ciento (1%) del valor total del contrato, sin que éstas sobrepasen del 10% del valor total del mismo. La liquidación definitiva de las multas la efectuará el supervisor del mismo en las actas parciales o acta final, sin interesar en el momento que se ocasionen y su cobro se efectuará descontando el valor de las mismas de la cuenta a cancelar. </w:t>
      </w:r>
    </w:p>
    <w:p xmlns:wp14="http://schemas.microsoft.com/office/word/2010/wordml" w14:paraId="21211DCB" wp14:textId="77777777">
      <w:pPr>
        <w:spacing w:before="280" w:after="280"/>
        <w:jc w:val="both"/>
        <w:rPr>
          <w:rFonts w:ascii="Garamond" w:hAnsi="Garamond" w:eastAsia="Garamond" w:cs="Garamond"/>
        </w:rPr>
      </w:pPr>
      <w:r>
        <w:rPr>
          <w:rFonts w:ascii="Garamond" w:hAnsi="Garamond" w:eastAsia="Garamond" w:cs="Garamond"/>
        </w:rPr>
        <w:t>En el evento en que no puedan ser descontadas oportunamente o no sean pagadas dentro del mes siguiente a su tasación por parte del CONTRATISTA, se incluirán en la liquidación efectuada, la cual prestará merito ejecutivo y su cobro podrá efectuarse con cargo a la garantía de cumplimiento. De las multas tasadas, impuestas y cobradas, se informará por parte del Fondo de Desarrollo Local de Kennedy y a la Cámara de Comercio de Bogotá. El pago de multas no exonera al contratista de su obligación de cumplir a cabalidad el contrato. No obstante lo anterior se aplicará lo dispuesto en el artículo 17 de la Ley 1150 de 2007.</w:t>
      </w:r>
    </w:p>
    <w:p xmlns:wp14="http://schemas.microsoft.com/office/word/2010/wordml" w14:paraId="0E80B5DD" wp14:textId="77777777">
      <w:pPr>
        <w:spacing w:before="280" w:after="280"/>
        <w:rPr>
          <w:rFonts w:ascii="Garamond" w:hAnsi="Garamond" w:eastAsia="Garamond" w:cs="Garamond"/>
          <w:b/>
          <w:bCs/>
        </w:rPr>
      </w:pPr>
      <w:r>
        <w:rPr>
          <w:rFonts w:ascii="Garamond" w:hAnsi="Garamond" w:eastAsia="Garamond" w:cs="Garamond"/>
          <w:b/>
          <w:bCs/>
        </w:rPr>
        <w:t>7.3. CLÁUSULA PENAL PECUNARIA</w:t>
      </w:r>
    </w:p>
    <w:p xmlns:wp14="http://schemas.microsoft.com/office/word/2010/wordml" w14:paraId="7ACD8CD7" wp14:textId="77777777">
      <w:pPr>
        <w:pStyle w:val="4"/>
        <w:jc w:val="both"/>
        <w:rPr>
          <w:rFonts w:ascii="Garamond" w:hAnsi="Garamond" w:eastAsia="Garamond" w:cs="Garamond"/>
          <w:color w:val="000000"/>
          <w:sz w:val="24"/>
          <w:szCs w:val="24"/>
          <w:lang w:bidi="hi-IN"/>
        </w:rPr>
      </w:pPr>
      <w:r>
        <w:rPr>
          <w:rFonts w:ascii="Garamond" w:hAnsi="Garamond" w:eastAsia="Garamond" w:cs="Garamond"/>
          <w:sz w:val="24"/>
          <w:szCs w:val="24"/>
        </w:rPr>
        <w:t>En caso de incumplimiento total del contrato, el contratista, pagará al Fondo de Desarrollo Local de Kennedy el 30% del valor total del contrato a título de pena pecuniaria. Esta cláusula penal se aplicará sin perjuicio de las demás acciones que le corresponden al Fondo, para el cobro de los valores totales por perjuicios ocasionados. El valor de la multa y el valor de la cláusula penal pecuniaria podrán ser descontados directamente de los saldos a favor del contratista si los hubiere, o de las garantías constituidas. Este valor ingresará a la Tesorería Distrital a favor</w:t>
      </w:r>
    </w:p>
    <w:p xmlns:wp14="http://schemas.microsoft.com/office/word/2010/wordml" w14:paraId="3AA0FEBB" wp14:textId="77777777">
      <w:pPr>
        <w:pStyle w:val="4"/>
        <w:jc w:val="both"/>
        <w:rPr>
          <w:rFonts w:ascii="Garamond" w:hAnsi="Garamond" w:eastAsia="Garamond" w:cs="Garamond"/>
          <w:color w:val="FF0000"/>
          <w:sz w:val="24"/>
          <w:szCs w:val="24"/>
          <w:lang w:bidi="hi-IN"/>
        </w:rPr>
      </w:pPr>
    </w:p>
    <w:tbl>
      <w:tblPr>
        <w:tblStyle w:val="9"/>
        <w:tblW w:w="9468" w:type="dxa"/>
        <w:tblInd w:w="108" w:type="dxa"/>
        <w:shd w:val="clear" w:color="auto" w:fill="D9D9D9"/>
        <w:tblLayout w:type="fixed"/>
        <w:tblCellMar>
          <w:top w:w="0" w:type="dxa"/>
          <w:left w:w="108" w:type="dxa"/>
          <w:bottom w:w="0" w:type="dxa"/>
          <w:right w:w="108" w:type="dxa"/>
        </w:tblCellMar>
      </w:tblPr>
      <w:tblGrid>
        <w:gridCol w:w="9468"/>
      </w:tblGrid>
      <w:tr xmlns:wp14="http://schemas.microsoft.com/office/word/2010/wordml" w14:paraId="22F8CE37" wp14:textId="77777777">
        <w:tblPrEx>
          <w:shd w:val="clear" w:color="auto" w:fill="D9D9D9"/>
          <w:tblCellMar>
            <w:top w:w="0" w:type="dxa"/>
            <w:left w:w="108" w:type="dxa"/>
            <w:bottom w:w="0" w:type="dxa"/>
            <w:right w:w="108" w:type="dxa"/>
          </w:tblCellMar>
        </w:tblPrEx>
        <w:tc>
          <w:tcPr>
            <w:tcW w:w="9468"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35088591" wp14:textId="77777777">
            <w:pPr>
              <w:jc w:val="both"/>
              <w:rPr>
                <w:rFonts w:ascii="Garamond" w:hAnsi="Garamond"/>
              </w:rPr>
            </w:pPr>
            <w:r>
              <w:rPr>
                <w:rFonts w:ascii="Garamond" w:hAnsi="Garamond" w:eastAsia="Batang" w:cs="Arial"/>
                <w:b/>
                <w:lang w:val="es-ES"/>
              </w:rPr>
              <w:t>8. INDICACIÓN DE SI LA CONTRATACIÓN ESTA COBIJADA POR UN ACUERDO COMERCIAL</w:t>
            </w:r>
          </w:p>
        </w:tc>
      </w:tr>
    </w:tbl>
    <w:p xmlns:wp14="http://schemas.microsoft.com/office/word/2010/wordml" w14:paraId="3C0A4754" wp14:textId="77777777">
      <w:pPr>
        <w:jc w:val="both"/>
        <w:rPr>
          <w:rFonts w:ascii="Garamond" w:hAnsi="Garamond" w:eastAsia="Garamond" w:cs="Garamond"/>
        </w:rPr>
      </w:pPr>
    </w:p>
    <w:p xmlns:wp14="http://schemas.microsoft.com/office/word/2010/wordml" w14:paraId="48A57455" wp14:textId="77777777">
      <w:pPr>
        <w:jc w:val="both"/>
        <w:rPr>
          <w:rFonts w:ascii="Garamond" w:hAnsi="Garamond" w:eastAsia="Garamond" w:cs="Garamond"/>
        </w:rPr>
      </w:pPr>
      <w:r>
        <w:rPr>
          <w:rFonts w:ascii="Garamond" w:hAnsi="Garamond" w:eastAsia="Garamond" w:cs="Garamond"/>
        </w:rPr>
        <w:t xml:space="preserve">En virtud de lo establecido en el Decreto 1082 de 2015, modificado por el decreto 1676 de 2016, que hace referencia a la aplicación de los Acuerdos comerciales en procesos de contratación y conforme con el “Manual para el manejo de los Acuerdos Comerciales en procesos de contratación” código CCE-EICP-MA-03 versión del 24/11/2011, publicado por la Agencia Colombia Compra Eficiente donde se estableciendo lo siguiente: </w:t>
      </w:r>
    </w:p>
    <w:p xmlns:wp14="http://schemas.microsoft.com/office/word/2010/wordml" w14:paraId="0E6CBFD1" wp14:textId="77777777">
      <w:pPr>
        <w:jc w:val="both"/>
        <w:rPr>
          <w:rFonts w:ascii="Garamond" w:hAnsi="Garamond" w:eastAsia="Garamond" w:cs="Garamond"/>
        </w:rPr>
      </w:pPr>
    </w:p>
    <w:p xmlns:wp14="http://schemas.microsoft.com/office/word/2010/wordml" w14:paraId="7D076DB8" wp14:textId="77777777">
      <w:pPr>
        <w:jc w:val="both"/>
        <w:rPr>
          <w:rFonts w:ascii="Garamond" w:hAnsi="Garamond" w:eastAsia="Garamond" w:cs="Garamond"/>
        </w:rPr>
      </w:pPr>
      <w:r>
        <w:rPr>
          <w:rFonts w:ascii="Garamond" w:hAnsi="Garamond" w:eastAsia="Garamond" w:cs="Garamond"/>
        </w:rPr>
        <w:t xml:space="preserve">Las Entidades Estatales deben determinar, en la etapa de planeación de sus Procesos de Contratación, si los Acuerdos Comerciales vigentes entre Colombia y otros países son aplicables al Proceso de Contratación en cuestión. En caso de que sean aplicables, las Entidades Estatales deben cumplir con las obligaciones contenidas en estos. Las Entidades Estatales que adelantan sus Procesos de Contratación con las Leyes 80 de 1993 y 1150 de 2007 no deben hacer este análisis en las modalidades de selección de contratación directa y de mínima cuantía. </w:t>
      </w:r>
    </w:p>
    <w:p xmlns:wp14="http://schemas.microsoft.com/office/word/2010/wordml" w14:paraId="21091FE9" wp14:textId="77777777">
      <w:pPr>
        <w:jc w:val="both"/>
        <w:rPr>
          <w:rFonts w:ascii="Garamond" w:hAnsi="Garamond" w:eastAsia="Garamond" w:cs="Garamond"/>
        </w:rPr>
      </w:pPr>
    </w:p>
    <w:p xmlns:wp14="http://schemas.microsoft.com/office/word/2010/wordml" w14:paraId="7619EF0E" wp14:textId="77777777">
      <w:pPr>
        <w:jc w:val="both"/>
        <w:rPr>
          <w:rFonts w:ascii="Garamond" w:hAnsi="Garamond" w:eastAsia="Garamond" w:cs="Garamond"/>
        </w:rPr>
      </w:pPr>
      <w:r>
        <w:rPr>
          <w:rFonts w:ascii="Garamond" w:hAnsi="Garamond" w:eastAsia="Garamond" w:cs="Garamond"/>
        </w:rPr>
        <w:t>Colombia Compra Eficiente ofrece a los partícipes del sistema de compra pública el presente manual para ser utilizado como guía para determinar los Acuerdos Comerciales aplicables en un Proceso de Contratación. Sin embargo, cada Entidad Estatal es responsable de revisar el texto de los Acuerdos Comerciales y sus anexos.</w:t>
      </w:r>
    </w:p>
    <w:p xmlns:wp14="http://schemas.microsoft.com/office/word/2010/wordml" w14:paraId="5BF4DBE1" wp14:textId="77777777">
      <w:pPr>
        <w:jc w:val="both"/>
        <w:rPr>
          <w:rFonts w:ascii="Garamond" w:hAnsi="Garamond" w:eastAsia="Garamond" w:cs="Garamond"/>
        </w:rPr>
      </w:pPr>
    </w:p>
    <w:tbl>
      <w:tblPr>
        <w:tblStyle w:val="9"/>
        <w:tblW w:w="47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1002"/>
        <w:gridCol w:w="1185"/>
        <w:gridCol w:w="1176"/>
        <w:gridCol w:w="1781"/>
        <w:gridCol w:w="1781"/>
        <w:gridCol w:w="1781"/>
      </w:tblGrid>
      <w:tr xmlns:wp14="http://schemas.microsoft.com/office/word/2010/wordml" w14:paraId="2EB3393E"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1149" w:type="pct"/>
            <w:gridSpan w:val="2"/>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BA420E0" wp14:textId="77777777">
            <w:pPr>
              <w:jc w:val="both"/>
              <w:rPr>
                <w:rFonts w:ascii="Garamond" w:hAnsi="Garamond" w:eastAsia="Garamond" w:cs="Garamond"/>
                <w:b/>
                <w:bCs/>
              </w:rPr>
            </w:pPr>
          </w:p>
          <w:p w14:paraId="428E1EEC" wp14:textId="77777777">
            <w:pPr>
              <w:jc w:val="both"/>
              <w:rPr>
                <w:rFonts w:ascii="Garamond" w:hAnsi="Garamond" w:eastAsia="Garamond" w:cs="Garamond"/>
              </w:rPr>
            </w:pPr>
            <w:r>
              <w:rPr>
                <w:rFonts w:ascii="Garamond" w:hAnsi="Garamond" w:eastAsia="Garamond" w:cs="Garamond"/>
                <w:b/>
                <w:bCs/>
              </w:rPr>
              <w:t>ACUERDO COMERCIAL</w:t>
            </w:r>
          </w:p>
        </w:tc>
        <w:tc>
          <w:tcPr>
            <w:tcW w:w="535" w:type="pct"/>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1450CA3" wp14:textId="77777777">
            <w:pPr>
              <w:jc w:val="both"/>
              <w:rPr>
                <w:rFonts w:ascii="Garamond" w:hAnsi="Garamond" w:eastAsia="Garamond" w:cs="Garamond"/>
                <w:b/>
                <w:bCs/>
              </w:rPr>
            </w:pPr>
            <w:r>
              <w:rPr>
                <w:rFonts w:ascii="Garamond" w:hAnsi="Garamond" w:eastAsia="Garamond" w:cs="Garamond"/>
                <w:b/>
                <w:bCs/>
              </w:rPr>
              <w:t>¿ VIGENTE?</w:t>
            </w:r>
          </w:p>
        </w:tc>
        <w:tc>
          <w:tcPr>
            <w:tcW w:w="535"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102BF4E" wp14:textId="77777777">
            <w:pPr>
              <w:jc w:val="both"/>
              <w:rPr>
                <w:rFonts w:ascii="Garamond" w:hAnsi="Garamond" w:eastAsia="Garamond" w:cs="Garamond"/>
                <w:b/>
                <w:bCs/>
              </w:rPr>
            </w:pPr>
            <w:r>
              <w:rPr>
                <w:rFonts w:ascii="Garamond" w:hAnsi="Garamond" w:eastAsia="Garamond" w:cs="Garamond"/>
                <w:b/>
                <w:bCs/>
              </w:rPr>
              <w:t>ENTIDAD ESTATAL ESTA INCLUIDA</w:t>
            </w:r>
          </w:p>
        </w:tc>
        <w:tc>
          <w:tcPr>
            <w:tcW w:w="901"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171D100" wp14:textId="77777777">
            <w:pPr>
              <w:jc w:val="both"/>
              <w:rPr>
                <w:rFonts w:ascii="Garamond" w:hAnsi="Garamond" w:eastAsia="Garamond" w:cs="Garamond"/>
              </w:rPr>
            </w:pPr>
            <w:r>
              <w:rPr>
                <w:rFonts w:ascii="Garamond" w:hAnsi="Garamond" w:eastAsia="Garamond" w:cs="Garamond"/>
                <w:b/>
                <w:bCs/>
              </w:rPr>
              <w:t>VALOR DEL PROCESO DE CONTRATACIÓN SUPERIOR AL UMBRAL DEL ACUERDO COMERCIAL</w:t>
            </w:r>
          </w:p>
        </w:tc>
        <w:tc>
          <w:tcPr>
            <w:tcW w:w="858"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66BD9A6" wp14:textId="77777777">
            <w:pPr>
              <w:jc w:val="both"/>
              <w:rPr>
                <w:rFonts w:ascii="Garamond" w:hAnsi="Garamond" w:eastAsia="Garamond" w:cs="Garamond"/>
              </w:rPr>
            </w:pPr>
            <w:r>
              <w:rPr>
                <w:rFonts w:ascii="Garamond" w:hAnsi="Garamond" w:eastAsia="Garamond" w:cs="Garamond"/>
                <w:b/>
                <w:bCs/>
              </w:rPr>
              <w:t>EXCEPCIÓN APLICABLE AL PROCESO DE CONTRATACIÓN</w:t>
            </w:r>
          </w:p>
        </w:tc>
        <w:tc>
          <w:tcPr>
            <w:tcW w:w="1022"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2897751" wp14:textId="77777777">
            <w:pPr>
              <w:jc w:val="both"/>
              <w:rPr>
                <w:rFonts w:ascii="Garamond" w:hAnsi="Garamond" w:eastAsia="Garamond" w:cs="Garamond"/>
              </w:rPr>
            </w:pPr>
            <w:r>
              <w:rPr>
                <w:rFonts w:ascii="Garamond" w:hAnsi="Garamond" w:eastAsia="Garamond" w:cs="Garamond"/>
                <w:b/>
                <w:bCs/>
              </w:rPr>
              <w:t>PROCESO DE CONTRATACIÓN CUBIERTO POR EL ACUERDO COMERCIAL</w:t>
            </w:r>
          </w:p>
        </w:tc>
      </w:tr>
      <w:tr xmlns:wp14="http://schemas.microsoft.com/office/word/2010/wordml" w14:paraId="0C963291"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73" w:type="pct"/>
            <w:vMerge w:val="restart"/>
            <w:tcBorders>
              <w:top w:val="single" w:color="auto" w:sz="4" w:space="0"/>
              <w:left w:val="single" w:color="auto" w:sz="4" w:space="0"/>
              <w:bottom w:val="single" w:color="auto" w:sz="4" w:space="0"/>
              <w:right w:val="single" w:color="auto" w:sz="4" w:space="0"/>
            </w:tcBorders>
          </w:tcPr>
          <w:p w14:paraId="2CA7B8B2" wp14:textId="77777777">
            <w:pPr>
              <w:jc w:val="both"/>
              <w:rPr>
                <w:rFonts w:ascii="Garamond" w:hAnsi="Garamond" w:eastAsia="Garamond" w:cs="Garamond"/>
              </w:rPr>
            </w:pPr>
            <w:r>
              <w:rPr>
                <w:rFonts w:ascii="Garamond" w:hAnsi="Garamond" w:eastAsia="Garamond" w:cs="Garamond"/>
              </w:rPr>
              <w:t xml:space="preserve">Alianza Pacífico </w:t>
            </w:r>
          </w:p>
        </w:tc>
        <w:tc>
          <w:tcPr>
            <w:tcW w:w="575" w:type="pct"/>
            <w:tcBorders>
              <w:top w:val="single" w:color="auto" w:sz="4" w:space="0"/>
              <w:left w:val="single" w:color="auto" w:sz="4" w:space="0"/>
              <w:bottom w:val="single" w:color="auto" w:sz="4" w:space="0"/>
              <w:right w:val="single" w:color="auto" w:sz="4" w:space="0"/>
            </w:tcBorders>
            <w:vAlign w:val="center"/>
          </w:tcPr>
          <w:p w14:paraId="39654ED8" wp14:textId="77777777">
            <w:pPr>
              <w:jc w:val="both"/>
              <w:rPr>
                <w:rFonts w:ascii="Garamond" w:hAnsi="Garamond" w:eastAsia="Garamond" w:cs="Garamond"/>
              </w:rPr>
            </w:pPr>
            <w:r>
              <w:rPr>
                <w:rFonts w:ascii="Garamond" w:hAnsi="Garamond" w:eastAsia="Garamond" w:cs="Garamond"/>
              </w:rPr>
              <w:t>Chile</w:t>
            </w:r>
          </w:p>
        </w:tc>
        <w:tc>
          <w:tcPr>
            <w:tcW w:w="535" w:type="pct"/>
            <w:tcBorders>
              <w:top w:val="single" w:color="auto" w:sz="4" w:space="0"/>
              <w:left w:val="single" w:color="auto" w:sz="4" w:space="0"/>
              <w:bottom w:val="single" w:color="auto" w:sz="4" w:space="0"/>
              <w:right w:val="single" w:color="auto" w:sz="4" w:space="0"/>
            </w:tcBorders>
          </w:tcPr>
          <w:p w14:paraId="7E8E8790" wp14:textId="77777777">
            <w:pPr>
              <w:jc w:val="center"/>
              <w:rPr>
                <w:rFonts w:ascii="Garamond" w:hAnsi="Garamond" w:eastAsia="Garamond" w:cs="Garamond"/>
              </w:rPr>
            </w:pPr>
            <w:r>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tcPr>
          <w:p w14:paraId="3CF38A03" wp14:textId="77777777">
            <w:pPr>
              <w:jc w:val="center"/>
              <w:rPr>
                <w:rFonts w:ascii="Garamond" w:hAnsi="Garamond" w:eastAsia="Garamond" w:cs="Garamond"/>
              </w:rPr>
            </w:pPr>
            <w:r>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tcPr>
          <w:p w14:paraId="660261BD" wp14:textId="77777777">
            <w:pPr>
              <w:jc w:val="center"/>
              <w:rPr>
                <w:rFonts w:ascii="Garamond" w:hAnsi="Garamond" w:eastAsia="Garamond" w:cs="Garamond"/>
              </w:rPr>
            </w:pPr>
            <w:r>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tcPr>
          <w:p w14:paraId="046C88E6" wp14:textId="77777777">
            <w:pPr>
              <w:jc w:val="center"/>
              <w:rPr>
                <w:rFonts w:ascii="Garamond" w:hAnsi="Garamond" w:eastAsia="Garamond" w:cs="Garamond"/>
              </w:rPr>
            </w:pPr>
            <w:r>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tcPr>
          <w:p w14:paraId="52CC8EFC" wp14:textId="77777777">
            <w:pPr>
              <w:jc w:val="center"/>
              <w:rPr>
                <w:rFonts w:ascii="Garamond" w:hAnsi="Garamond" w:eastAsia="Garamond" w:cs="Garamond"/>
              </w:rPr>
            </w:pPr>
            <w:r>
              <w:rPr>
                <w:rFonts w:ascii="Garamond" w:hAnsi="Garamond" w:eastAsia="Garamond" w:cs="Garamond"/>
              </w:rPr>
              <w:t>SI</w:t>
            </w:r>
          </w:p>
        </w:tc>
      </w:tr>
      <w:tr xmlns:wp14="http://schemas.microsoft.com/office/word/2010/wordml" w14:paraId="615CAD9D"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0" w:type="auto"/>
            <w:vMerge w:val="continue"/>
            <w:vAlign w:val="center"/>
          </w:tcPr>
          <w:p w14:paraId="791E900E" wp14:textId="77777777">
            <w:pPr>
              <w:suppressAutoHyphens w:val="0"/>
              <w:rPr>
                <w:rFonts w:ascii="Garamond" w:hAnsi="Garamond" w:eastAsia="Garamond" w:cs="Garamond"/>
              </w:rPr>
            </w:pPr>
          </w:p>
        </w:tc>
        <w:tc>
          <w:tcPr>
            <w:tcW w:w="575" w:type="pct"/>
            <w:tcBorders>
              <w:top w:val="single" w:color="auto" w:sz="4" w:space="0"/>
              <w:left w:val="single" w:color="auto" w:sz="4" w:space="0"/>
              <w:bottom w:val="single" w:color="auto" w:sz="4" w:space="0"/>
              <w:right w:val="single" w:color="auto" w:sz="4" w:space="0"/>
            </w:tcBorders>
            <w:vAlign w:val="center"/>
          </w:tcPr>
          <w:p w14:paraId="24896FCF" wp14:textId="77777777">
            <w:pPr>
              <w:jc w:val="both"/>
              <w:rPr>
                <w:rFonts w:ascii="Garamond" w:hAnsi="Garamond" w:eastAsia="Garamond" w:cs="Garamond"/>
              </w:rPr>
            </w:pPr>
            <w:r>
              <w:rPr>
                <w:rFonts w:ascii="Garamond" w:hAnsi="Garamond" w:eastAsia="Garamond" w:cs="Garamond"/>
              </w:rPr>
              <w:t>México</w:t>
            </w:r>
          </w:p>
        </w:tc>
        <w:tc>
          <w:tcPr>
            <w:tcW w:w="535" w:type="pct"/>
            <w:tcBorders>
              <w:top w:val="single" w:color="auto" w:sz="4" w:space="0"/>
              <w:left w:val="single" w:color="auto" w:sz="4" w:space="0"/>
              <w:bottom w:val="single" w:color="auto" w:sz="4" w:space="0"/>
              <w:right w:val="single" w:color="auto" w:sz="4" w:space="0"/>
            </w:tcBorders>
          </w:tcPr>
          <w:p w14:paraId="47932274" wp14:textId="77777777">
            <w:pPr>
              <w:jc w:val="center"/>
              <w:rPr>
                <w:rFonts w:ascii="Garamond" w:hAnsi="Garamond" w:eastAsia="Garamond" w:cs="Garamond"/>
              </w:rPr>
            </w:pPr>
            <w:r>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tcPr>
          <w:p w14:paraId="729D9634" wp14:textId="77777777">
            <w:pPr>
              <w:jc w:val="center"/>
              <w:rPr>
                <w:rFonts w:ascii="Garamond" w:hAnsi="Garamond" w:eastAsia="Garamond" w:cs="Garamond"/>
              </w:rPr>
            </w:pPr>
            <w:r>
              <w:rPr>
                <w:rFonts w:ascii="Garamond" w:hAnsi="Garamond" w:eastAsia="Garamond" w:cs="Garamond"/>
              </w:rPr>
              <w:t>NO</w:t>
            </w:r>
          </w:p>
        </w:tc>
        <w:tc>
          <w:tcPr>
            <w:tcW w:w="901" w:type="pct"/>
            <w:tcBorders>
              <w:top w:val="single" w:color="auto" w:sz="4" w:space="0"/>
              <w:left w:val="single" w:color="auto" w:sz="4" w:space="0"/>
              <w:bottom w:val="single" w:color="auto" w:sz="4" w:space="0"/>
              <w:right w:val="single" w:color="auto" w:sz="4" w:space="0"/>
            </w:tcBorders>
            <w:vAlign w:val="center"/>
          </w:tcPr>
          <w:p w14:paraId="22982F78" wp14:textId="77777777">
            <w:pPr>
              <w:jc w:val="center"/>
              <w:rPr>
                <w:rFonts w:ascii="Garamond" w:hAnsi="Garamond" w:eastAsia="Garamond" w:cs="Garamond"/>
              </w:rPr>
            </w:pPr>
            <w:r>
              <w:rPr>
                <w:rFonts w:ascii="Garamond" w:hAnsi="Garamond" w:eastAsia="Garamond" w:cs="Garamond"/>
              </w:rPr>
              <w:t>N/A</w:t>
            </w:r>
          </w:p>
        </w:tc>
        <w:tc>
          <w:tcPr>
            <w:tcW w:w="858" w:type="pct"/>
            <w:tcBorders>
              <w:top w:val="single" w:color="auto" w:sz="4" w:space="0"/>
              <w:left w:val="single" w:color="auto" w:sz="4" w:space="0"/>
              <w:bottom w:val="single" w:color="auto" w:sz="4" w:space="0"/>
              <w:right w:val="single" w:color="auto" w:sz="4" w:space="0"/>
            </w:tcBorders>
            <w:vAlign w:val="center"/>
          </w:tcPr>
          <w:p w14:paraId="4361DBB2" wp14:textId="77777777">
            <w:pPr>
              <w:jc w:val="center"/>
              <w:rPr>
                <w:rFonts w:ascii="Garamond" w:hAnsi="Garamond" w:eastAsia="Garamond" w:cs="Garamond"/>
              </w:rPr>
            </w:pPr>
            <w:r>
              <w:rPr>
                <w:rFonts w:ascii="Garamond" w:hAnsi="Garamond" w:eastAsia="Garamond" w:cs="Garamond"/>
              </w:rPr>
              <w:t>N/A</w:t>
            </w:r>
          </w:p>
        </w:tc>
        <w:tc>
          <w:tcPr>
            <w:tcW w:w="1022" w:type="pct"/>
            <w:tcBorders>
              <w:top w:val="single" w:color="auto" w:sz="4" w:space="0"/>
              <w:left w:val="single" w:color="auto" w:sz="4" w:space="0"/>
              <w:bottom w:val="single" w:color="auto" w:sz="4" w:space="0"/>
              <w:right w:val="single" w:color="auto" w:sz="4" w:space="0"/>
            </w:tcBorders>
            <w:vAlign w:val="center"/>
          </w:tcPr>
          <w:p w14:paraId="1C3611FC" wp14:textId="77777777">
            <w:pPr>
              <w:jc w:val="center"/>
              <w:rPr>
                <w:rFonts w:ascii="Garamond" w:hAnsi="Garamond" w:eastAsia="Garamond" w:cs="Garamond"/>
              </w:rPr>
            </w:pPr>
            <w:r>
              <w:rPr>
                <w:rFonts w:ascii="Garamond" w:hAnsi="Garamond" w:eastAsia="Garamond" w:cs="Garamond"/>
              </w:rPr>
              <w:t>N/A</w:t>
            </w:r>
          </w:p>
        </w:tc>
      </w:tr>
      <w:tr xmlns:wp14="http://schemas.microsoft.com/office/word/2010/wordml" w14:paraId="423BE252"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0" w:type="auto"/>
            <w:vMerge w:val="continue"/>
            <w:vAlign w:val="center"/>
          </w:tcPr>
          <w:p w14:paraId="3B7D3B4C" wp14:textId="77777777">
            <w:pPr>
              <w:suppressAutoHyphens w:val="0"/>
              <w:rPr>
                <w:rFonts w:ascii="Garamond" w:hAnsi="Garamond" w:eastAsia="Garamond" w:cs="Garamond"/>
              </w:rPr>
            </w:pPr>
          </w:p>
        </w:tc>
        <w:tc>
          <w:tcPr>
            <w:tcW w:w="575" w:type="pct"/>
            <w:tcBorders>
              <w:top w:val="single" w:color="auto" w:sz="4" w:space="0"/>
              <w:left w:val="single" w:color="auto" w:sz="4" w:space="0"/>
              <w:bottom w:val="single" w:color="auto" w:sz="4" w:space="0"/>
              <w:right w:val="single" w:color="auto" w:sz="4" w:space="0"/>
            </w:tcBorders>
            <w:vAlign w:val="center"/>
          </w:tcPr>
          <w:p w14:paraId="4E58B597" wp14:textId="77777777">
            <w:pPr>
              <w:jc w:val="both"/>
              <w:rPr>
                <w:rFonts w:ascii="Garamond" w:hAnsi="Garamond" w:eastAsia="Garamond" w:cs="Garamond"/>
              </w:rPr>
            </w:pPr>
            <w:r>
              <w:rPr>
                <w:rFonts w:ascii="Garamond" w:hAnsi="Garamond" w:eastAsia="Garamond" w:cs="Garamond"/>
              </w:rPr>
              <w:t xml:space="preserve">Perú </w:t>
            </w:r>
          </w:p>
        </w:tc>
        <w:tc>
          <w:tcPr>
            <w:tcW w:w="535" w:type="pct"/>
            <w:tcBorders>
              <w:top w:val="single" w:color="auto" w:sz="4" w:space="0"/>
              <w:left w:val="single" w:color="auto" w:sz="4" w:space="0"/>
              <w:bottom w:val="single" w:color="auto" w:sz="4" w:space="0"/>
              <w:right w:val="single" w:color="auto" w:sz="4" w:space="0"/>
            </w:tcBorders>
          </w:tcPr>
          <w:p w14:paraId="3C3B39AC" wp14:textId="77777777">
            <w:pPr>
              <w:jc w:val="center"/>
              <w:rPr>
                <w:rFonts w:ascii="Garamond" w:hAnsi="Garamond" w:eastAsia="Garamond" w:cs="Garamond"/>
              </w:rPr>
            </w:pPr>
            <w:r>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tcPr>
          <w:p w14:paraId="472050D4" wp14:textId="77777777">
            <w:pPr>
              <w:jc w:val="center"/>
              <w:rPr>
                <w:rFonts w:ascii="Garamond" w:hAnsi="Garamond" w:eastAsia="Garamond" w:cs="Garamond"/>
              </w:rPr>
            </w:pPr>
            <w:r>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tcPr>
          <w:p w14:paraId="3DC9AA96" wp14:textId="77777777">
            <w:pPr>
              <w:jc w:val="center"/>
              <w:rPr>
                <w:rFonts w:ascii="Garamond" w:hAnsi="Garamond" w:eastAsia="Garamond" w:cs="Garamond"/>
              </w:rPr>
            </w:pPr>
            <w:r>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tcPr>
          <w:p w14:paraId="7CA20099" wp14:textId="77777777">
            <w:pPr>
              <w:jc w:val="center"/>
              <w:rPr>
                <w:rFonts w:ascii="Garamond" w:hAnsi="Garamond" w:eastAsia="Garamond" w:cs="Garamond"/>
              </w:rPr>
            </w:pPr>
            <w:r>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tcPr>
          <w:p w14:paraId="6DFDF20E" wp14:textId="77777777">
            <w:pPr>
              <w:jc w:val="center"/>
              <w:rPr>
                <w:rFonts w:ascii="Garamond" w:hAnsi="Garamond" w:eastAsia="Garamond" w:cs="Garamond"/>
              </w:rPr>
            </w:pPr>
            <w:r>
              <w:rPr>
                <w:rFonts w:ascii="Garamond" w:hAnsi="Garamond" w:eastAsia="Garamond" w:cs="Garamond"/>
              </w:rPr>
              <w:t>SI</w:t>
            </w:r>
          </w:p>
        </w:tc>
      </w:tr>
      <w:tr xmlns:wp14="http://schemas.microsoft.com/office/word/2010/wordml" w14:paraId="71BE18A8"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 w:hRule="atLeast"/>
          <w:jc w:val="center"/>
        </w:trPr>
        <w:tc>
          <w:tcPr>
            <w:tcW w:w="1149" w:type="pct"/>
            <w:gridSpan w:val="2"/>
            <w:tcBorders>
              <w:top w:val="single" w:color="auto" w:sz="4" w:space="0"/>
              <w:left w:val="single" w:color="auto" w:sz="4" w:space="0"/>
              <w:bottom w:val="single" w:color="auto" w:sz="4" w:space="0"/>
              <w:right w:val="single" w:color="auto" w:sz="4" w:space="0"/>
            </w:tcBorders>
          </w:tcPr>
          <w:p w14:paraId="0E663889" wp14:textId="77777777">
            <w:pPr>
              <w:jc w:val="both"/>
              <w:rPr>
                <w:rFonts w:ascii="Garamond" w:hAnsi="Garamond" w:eastAsia="Garamond" w:cs="Garamond"/>
              </w:rPr>
            </w:pPr>
            <w:r>
              <w:rPr>
                <w:rFonts w:ascii="Garamond" w:hAnsi="Garamond" w:eastAsia="Garamond" w:cs="Garamond"/>
              </w:rPr>
              <w:t>Canadá</w:t>
            </w:r>
          </w:p>
        </w:tc>
        <w:tc>
          <w:tcPr>
            <w:tcW w:w="535" w:type="pct"/>
            <w:tcBorders>
              <w:top w:val="single" w:color="auto" w:sz="4" w:space="0"/>
              <w:left w:val="single" w:color="auto" w:sz="4" w:space="0"/>
              <w:bottom w:val="single" w:color="auto" w:sz="4" w:space="0"/>
              <w:right w:val="single" w:color="auto" w:sz="4" w:space="0"/>
            </w:tcBorders>
          </w:tcPr>
          <w:p w14:paraId="0293A3F5" wp14:textId="77777777">
            <w:pPr>
              <w:jc w:val="center"/>
              <w:rPr>
                <w:rFonts w:ascii="Garamond" w:hAnsi="Garamond" w:eastAsia="Garamond" w:cs="Garamond"/>
              </w:rPr>
            </w:pPr>
            <w:r>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tcPr>
          <w:p w14:paraId="7505ACB7" wp14:textId="77777777">
            <w:pPr>
              <w:jc w:val="center"/>
              <w:rPr>
                <w:rFonts w:ascii="Garamond" w:hAnsi="Garamond" w:eastAsia="Garamond" w:cs="Garamond"/>
              </w:rPr>
            </w:pPr>
            <w:r>
              <w:rPr>
                <w:rFonts w:ascii="Garamond" w:hAnsi="Garamond" w:eastAsia="Garamond" w:cs="Garamond"/>
              </w:rPr>
              <w:t>NO</w:t>
            </w:r>
          </w:p>
        </w:tc>
        <w:tc>
          <w:tcPr>
            <w:tcW w:w="901" w:type="pct"/>
            <w:tcBorders>
              <w:top w:val="single" w:color="auto" w:sz="4" w:space="0"/>
              <w:left w:val="single" w:color="auto" w:sz="4" w:space="0"/>
              <w:bottom w:val="single" w:color="auto" w:sz="4" w:space="0"/>
              <w:right w:val="single" w:color="auto" w:sz="4" w:space="0"/>
            </w:tcBorders>
            <w:vAlign w:val="center"/>
          </w:tcPr>
          <w:p w14:paraId="75BFE9F5" wp14:textId="77777777">
            <w:pPr>
              <w:jc w:val="center"/>
              <w:rPr>
                <w:rFonts w:ascii="Garamond" w:hAnsi="Garamond" w:eastAsia="Garamond" w:cs="Garamond"/>
              </w:rPr>
            </w:pPr>
            <w:r>
              <w:rPr>
                <w:rFonts w:ascii="Garamond" w:hAnsi="Garamond" w:eastAsia="Garamond" w:cs="Garamond"/>
              </w:rPr>
              <w:t>N/A</w:t>
            </w:r>
          </w:p>
        </w:tc>
        <w:tc>
          <w:tcPr>
            <w:tcW w:w="858" w:type="pct"/>
            <w:tcBorders>
              <w:top w:val="single" w:color="auto" w:sz="4" w:space="0"/>
              <w:left w:val="single" w:color="auto" w:sz="4" w:space="0"/>
              <w:bottom w:val="single" w:color="auto" w:sz="4" w:space="0"/>
              <w:right w:val="single" w:color="auto" w:sz="4" w:space="0"/>
            </w:tcBorders>
            <w:vAlign w:val="center"/>
          </w:tcPr>
          <w:p w14:paraId="5E7F4820" wp14:textId="77777777">
            <w:pPr>
              <w:jc w:val="center"/>
              <w:rPr>
                <w:rFonts w:ascii="Garamond" w:hAnsi="Garamond" w:eastAsia="Garamond" w:cs="Garamond"/>
              </w:rPr>
            </w:pPr>
            <w:r>
              <w:rPr>
                <w:rFonts w:ascii="Garamond" w:hAnsi="Garamond" w:eastAsia="Garamond" w:cs="Garamond"/>
              </w:rPr>
              <w:t>N/A</w:t>
            </w:r>
          </w:p>
        </w:tc>
        <w:tc>
          <w:tcPr>
            <w:tcW w:w="1022" w:type="pct"/>
            <w:tcBorders>
              <w:top w:val="single" w:color="auto" w:sz="4" w:space="0"/>
              <w:left w:val="single" w:color="auto" w:sz="4" w:space="0"/>
              <w:bottom w:val="single" w:color="auto" w:sz="4" w:space="0"/>
              <w:right w:val="single" w:color="auto" w:sz="4" w:space="0"/>
            </w:tcBorders>
            <w:vAlign w:val="center"/>
          </w:tcPr>
          <w:p w14:paraId="53FED1A9" wp14:textId="77777777">
            <w:pPr>
              <w:jc w:val="center"/>
              <w:rPr>
                <w:rFonts w:ascii="Garamond" w:hAnsi="Garamond" w:eastAsia="Garamond" w:cs="Garamond"/>
              </w:rPr>
            </w:pPr>
            <w:r>
              <w:rPr>
                <w:rFonts w:ascii="Garamond" w:hAnsi="Garamond" w:eastAsia="Garamond" w:cs="Garamond"/>
              </w:rPr>
              <w:t>N/A</w:t>
            </w:r>
          </w:p>
        </w:tc>
      </w:tr>
      <w:tr xmlns:wp14="http://schemas.microsoft.com/office/word/2010/wordml" w14:paraId="32BDEBDA"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 w:hRule="atLeast"/>
          <w:jc w:val="center"/>
        </w:trPr>
        <w:tc>
          <w:tcPr>
            <w:tcW w:w="1149" w:type="pct"/>
            <w:gridSpan w:val="2"/>
            <w:tcBorders>
              <w:top w:val="single" w:color="auto" w:sz="4" w:space="0"/>
              <w:left w:val="single" w:color="auto" w:sz="4" w:space="0"/>
              <w:bottom w:val="single" w:color="auto" w:sz="4" w:space="0"/>
              <w:right w:val="single" w:color="auto" w:sz="4" w:space="0"/>
            </w:tcBorders>
          </w:tcPr>
          <w:p w14:paraId="24C4E430" wp14:textId="77777777">
            <w:pPr>
              <w:jc w:val="both"/>
              <w:rPr>
                <w:rFonts w:ascii="Garamond" w:hAnsi="Garamond" w:eastAsia="Garamond" w:cs="Garamond"/>
              </w:rPr>
            </w:pPr>
            <w:r>
              <w:rPr>
                <w:rFonts w:ascii="Garamond" w:hAnsi="Garamond" w:eastAsia="Garamond" w:cs="Garamond"/>
              </w:rPr>
              <w:t xml:space="preserve">Chile </w:t>
            </w:r>
          </w:p>
        </w:tc>
        <w:tc>
          <w:tcPr>
            <w:tcW w:w="535" w:type="pct"/>
            <w:tcBorders>
              <w:top w:val="single" w:color="auto" w:sz="4" w:space="0"/>
              <w:left w:val="single" w:color="auto" w:sz="4" w:space="0"/>
              <w:bottom w:val="single" w:color="auto" w:sz="4" w:space="0"/>
              <w:right w:val="single" w:color="auto" w:sz="4" w:space="0"/>
            </w:tcBorders>
          </w:tcPr>
          <w:p w14:paraId="3072C25B" wp14:textId="77777777">
            <w:pPr>
              <w:jc w:val="center"/>
              <w:rPr>
                <w:rFonts w:ascii="Garamond" w:hAnsi="Garamond" w:eastAsia="Garamond" w:cs="Garamond"/>
              </w:rPr>
            </w:pPr>
            <w:r>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tcPr>
          <w:p w14:paraId="3D96EA63" wp14:textId="77777777">
            <w:pPr>
              <w:jc w:val="center"/>
              <w:rPr>
                <w:rFonts w:ascii="Garamond" w:hAnsi="Garamond" w:eastAsia="Garamond" w:cs="Garamond"/>
              </w:rPr>
            </w:pPr>
            <w:r>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tcPr>
          <w:p w14:paraId="61AA9CD2" wp14:textId="77777777">
            <w:pPr>
              <w:jc w:val="center"/>
              <w:rPr>
                <w:rFonts w:ascii="Garamond" w:hAnsi="Garamond" w:eastAsia="Garamond" w:cs="Garamond"/>
              </w:rPr>
            </w:pPr>
            <w:r>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tcPr>
          <w:p w14:paraId="694F21B8" wp14:textId="77777777">
            <w:pPr>
              <w:jc w:val="center"/>
              <w:rPr>
                <w:rFonts w:ascii="Garamond" w:hAnsi="Garamond" w:eastAsia="Garamond" w:cs="Garamond"/>
              </w:rPr>
            </w:pPr>
            <w:r>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tcPr>
          <w:p w14:paraId="1BCD6C3C" wp14:textId="77777777">
            <w:pPr>
              <w:jc w:val="center"/>
              <w:rPr>
                <w:rFonts w:ascii="Garamond" w:hAnsi="Garamond" w:eastAsia="Garamond" w:cs="Garamond"/>
              </w:rPr>
            </w:pPr>
            <w:r>
              <w:rPr>
                <w:rFonts w:ascii="Garamond" w:hAnsi="Garamond" w:eastAsia="Garamond" w:cs="Garamond"/>
              </w:rPr>
              <w:t>SI</w:t>
            </w:r>
          </w:p>
        </w:tc>
      </w:tr>
      <w:tr xmlns:wp14="http://schemas.microsoft.com/office/word/2010/wordml" w14:paraId="669368C2"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149" w:type="pct"/>
            <w:gridSpan w:val="2"/>
            <w:tcBorders>
              <w:top w:val="single" w:color="auto" w:sz="4" w:space="0"/>
              <w:left w:val="single" w:color="auto" w:sz="4" w:space="0"/>
              <w:bottom w:val="single" w:color="auto" w:sz="4" w:space="0"/>
              <w:right w:val="single" w:color="auto" w:sz="4" w:space="0"/>
            </w:tcBorders>
          </w:tcPr>
          <w:p w14:paraId="3B0DCA8F" wp14:textId="77777777">
            <w:pPr>
              <w:jc w:val="both"/>
              <w:rPr>
                <w:rFonts w:ascii="Garamond" w:hAnsi="Garamond" w:eastAsia="Garamond" w:cs="Garamond"/>
              </w:rPr>
            </w:pPr>
            <w:r>
              <w:rPr>
                <w:rFonts w:ascii="Garamond" w:hAnsi="Garamond" w:eastAsia="Garamond" w:cs="Garamond"/>
              </w:rPr>
              <w:t>Corea</w:t>
            </w:r>
          </w:p>
        </w:tc>
        <w:tc>
          <w:tcPr>
            <w:tcW w:w="535" w:type="pct"/>
            <w:tcBorders>
              <w:top w:val="single" w:color="auto" w:sz="4" w:space="0"/>
              <w:left w:val="single" w:color="auto" w:sz="4" w:space="0"/>
              <w:bottom w:val="single" w:color="auto" w:sz="4" w:space="0"/>
              <w:right w:val="single" w:color="auto" w:sz="4" w:space="0"/>
            </w:tcBorders>
          </w:tcPr>
          <w:p w14:paraId="1B20AAEA" wp14:textId="77777777">
            <w:pPr>
              <w:jc w:val="center"/>
              <w:rPr>
                <w:rFonts w:ascii="Garamond" w:hAnsi="Garamond" w:eastAsia="Garamond" w:cs="Garamond"/>
              </w:rPr>
            </w:pPr>
            <w:r>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tcPr>
          <w:p w14:paraId="4F499A1D" wp14:textId="77777777">
            <w:pPr>
              <w:jc w:val="center"/>
              <w:rPr>
                <w:rFonts w:ascii="Garamond" w:hAnsi="Garamond" w:eastAsia="Garamond" w:cs="Garamond"/>
              </w:rPr>
            </w:pPr>
            <w:r>
              <w:rPr>
                <w:rFonts w:ascii="Garamond" w:hAnsi="Garamond" w:eastAsia="Garamond" w:cs="Garamond"/>
              </w:rPr>
              <w:t>NO</w:t>
            </w:r>
          </w:p>
        </w:tc>
        <w:tc>
          <w:tcPr>
            <w:tcW w:w="901" w:type="pct"/>
            <w:tcBorders>
              <w:top w:val="single" w:color="auto" w:sz="4" w:space="0"/>
              <w:left w:val="single" w:color="auto" w:sz="4" w:space="0"/>
              <w:bottom w:val="single" w:color="auto" w:sz="4" w:space="0"/>
              <w:right w:val="single" w:color="auto" w:sz="4" w:space="0"/>
            </w:tcBorders>
            <w:vAlign w:val="center"/>
          </w:tcPr>
          <w:p w14:paraId="55AA32D6" wp14:textId="77777777">
            <w:pPr>
              <w:jc w:val="center"/>
              <w:rPr>
                <w:rFonts w:ascii="Garamond" w:hAnsi="Garamond" w:eastAsia="Garamond" w:cs="Garamond"/>
              </w:rPr>
            </w:pPr>
            <w:r>
              <w:rPr>
                <w:rFonts w:ascii="Garamond" w:hAnsi="Garamond" w:eastAsia="Garamond" w:cs="Garamond"/>
              </w:rPr>
              <w:t>N/A</w:t>
            </w:r>
          </w:p>
        </w:tc>
        <w:tc>
          <w:tcPr>
            <w:tcW w:w="858" w:type="pct"/>
            <w:tcBorders>
              <w:top w:val="single" w:color="auto" w:sz="4" w:space="0"/>
              <w:left w:val="single" w:color="auto" w:sz="4" w:space="0"/>
              <w:bottom w:val="single" w:color="auto" w:sz="4" w:space="0"/>
              <w:right w:val="single" w:color="auto" w:sz="4" w:space="0"/>
            </w:tcBorders>
            <w:vAlign w:val="center"/>
          </w:tcPr>
          <w:p w14:paraId="7D6D0F95" wp14:textId="77777777">
            <w:pPr>
              <w:jc w:val="center"/>
              <w:rPr>
                <w:rFonts w:ascii="Garamond" w:hAnsi="Garamond" w:eastAsia="Garamond" w:cs="Garamond"/>
              </w:rPr>
            </w:pPr>
            <w:r>
              <w:rPr>
                <w:rFonts w:ascii="Garamond" w:hAnsi="Garamond" w:eastAsia="Garamond" w:cs="Garamond"/>
              </w:rPr>
              <w:t>N/A</w:t>
            </w:r>
          </w:p>
        </w:tc>
        <w:tc>
          <w:tcPr>
            <w:tcW w:w="1022" w:type="pct"/>
            <w:tcBorders>
              <w:top w:val="single" w:color="auto" w:sz="4" w:space="0"/>
              <w:left w:val="single" w:color="auto" w:sz="4" w:space="0"/>
              <w:bottom w:val="single" w:color="auto" w:sz="4" w:space="0"/>
              <w:right w:val="single" w:color="auto" w:sz="4" w:space="0"/>
            </w:tcBorders>
            <w:vAlign w:val="center"/>
          </w:tcPr>
          <w:p w14:paraId="5BFBD125" wp14:textId="77777777">
            <w:pPr>
              <w:jc w:val="center"/>
              <w:rPr>
                <w:rFonts w:ascii="Garamond" w:hAnsi="Garamond" w:eastAsia="Garamond" w:cs="Garamond"/>
              </w:rPr>
            </w:pPr>
            <w:r>
              <w:rPr>
                <w:rFonts w:ascii="Garamond" w:hAnsi="Garamond" w:eastAsia="Garamond" w:cs="Garamond"/>
              </w:rPr>
              <w:t>N/A</w:t>
            </w:r>
          </w:p>
        </w:tc>
      </w:tr>
      <w:tr xmlns:wp14="http://schemas.microsoft.com/office/word/2010/wordml" w14:paraId="4B0F3422"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1149" w:type="pct"/>
            <w:gridSpan w:val="2"/>
            <w:tcBorders>
              <w:top w:val="single" w:color="auto" w:sz="4" w:space="0"/>
              <w:left w:val="single" w:color="auto" w:sz="4" w:space="0"/>
              <w:bottom w:val="single" w:color="auto" w:sz="4" w:space="0"/>
              <w:right w:val="single" w:color="auto" w:sz="4" w:space="0"/>
            </w:tcBorders>
          </w:tcPr>
          <w:p w14:paraId="4026BF08" wp14:textId="77777777">
            <w:pPr>
              <w:jc w:val="both"/>
              <w:rPr>
                <w:rFonts w:ascii="Garamond" w:hAnsi="Garamond" w:eastAsia="Garamond" w:cs="Garamond"/>
              </w:rPr>
            </w:pPr>
            <w:r>
              <w:rPr>
                <w:rFonts w:ascii="Garamond" w:hAnsi="Garamond" w:eastAsia="Garamond" w:cs="Garamond"/>
              </w:rPr>
              <w:t xml:space="preserve">Costa Rica </w:t>
            </w:r>
          </w:p>
        </w:tc>
        <w:tc>
          <w:tcPr>
            <w:tcW w:w="535" w:type="pct"/>
            <w:tcBorders>
              <w:top w:val="single" w:color="auto" w:sz="4" w:space="0"/>
              <w:left w:val="single" w:color="auto" w:sz="4" w:space="0"/>
              <w:bottom w:val="single" w:color="auto" w:sz="4" w:space="0"/>
              <w:right w:val="single" w:color="auto" w:sz="4" w:space="0"/>
            </w:tcBorders>
          </w:tcPr>
          <w:p w14:paraId="297B669B" wp14:textId="77777777">
            <w:pPr>
              <w:jc w:val="center"/>
              <w:rPr>
                <w:rFonts w:ascii="Garamond" w:hAnsi="Garamond" w:eastAsia="Garamond" w:cs="Garamond"/>
              </w:rPr>
            </w:pPr>
            <w:r>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tcPr>
          <w:p w14:paraId="7E1C13D5" wp14:textId="77777777">
            <w:pPr>
              <w:jc w:val="center"/>
              <w:rPr>
                <w:rFonts w:ascii="Garamond" w:hAnsi="Garamond" w:eastAsia="Garamond" w:cs="Garamond"/>
              </w:rPr>
            </w:pPr>
            <w:r>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tcPr>
          <w:p w14:paraId="1631D62E" wp14:textId="77777777">
            <w:pPr>
              <w:jc w:val="center"/>
              <w:rPr>
                <w:rFonts w:ascii="Garamond" w:hAnsi="Garamond" w:eastAsia="Garamond" w:cs="Garamond"/>
              </w:rPr>
            </w:pPr>
            <w:r>
              <w:rPr>
                <w:rFonts w:ascii="Garamond" w:hAnsi="Garamond" w:eastAsia="Garamond" w:cs="Garamond"/>
              </w:rPr>
              <w:t>NO</w:t>
            </w:r>
          </w:p>
        </w:tc>
        <w:tc>
          <w:tcPr>
            <w:tcW w:w="858" w:type="pct"/>
            <w:tcBorders>
              <w:top w:val="single" w:color="auto" w:sz="4" w:space="0"/>
              <w:left w:val="single" w:color="auto" w:sz="4" w:space="0"/>
              <w:bottom w:val="single" w:color="auto" w:sz="4" w:space="0"/>
              <w:right w:val="single" w:color="auto" w:sz="4" w:space="0"/>
            </w:tcBorders>
          </w:tcPr>
          <w:p w14:paraId="10F269AC" wp14:textId="77777777">
            <w:pPr>
              <w:jc w:val="center"/>
              <w:rPr>
                <w:rFonts w:ascii="Garamond" w:hAnsi="Garamond" w:eastAsia="Garamond" w:cs="Garamond"/>
              </w:rPr>
            </w:pPr>
            <w:r>
              <w:rPr>
                <w:rFonts w:ascii="Garamond" w:hAnsi="Garamond" w:eastAsia="Garamond" w:cs="Garamond"/>
              </w:rPr>
              <w:t>N/A</w:t>
            </w:r>
          </w:p>
        </w:tc>
        <w:tc>
          <w:tcPr>
            <w:tcW w:w="1022" w:type="pct"/>
            <w:tcBorders>
              <w:top w:val="single" w:color="auto" w:sz="4" w:space="0"/>
              <w:left w:val="single" w:color="auto" w:sz="4" w:space="0"/>
              <w:bottom w:val="single" w:color="auto" w:sz="4" w:space="0"/>
              <w:right w:val="single" w:color="auto" w:sz="4" w:space="0"/>
            </w:tcBorders>
          </w:tcPr>
          <w:p w14:paraId="3ECC9F7C" wp14:textId="77777777">
            <w:pPr>
              <w:jc w:val="center"/>
              <w:rPr>
                <w:rFonts w:ascii="Garamond" w:hAnsi="Garamond" w:eastAsia="Garamond" w:cs="Garamond"/>
              </w:rPr>
            </w:pPr>
            <w:r>
              <w:rPr>
                <w:rFonts w:ascii="Garamond" w:hAnsi="Garamond" w:eastAsia="Garamond" w:cs="Garamond"/>
              </w:rPr>
              <w:t>N/A</w:t>
            </w:r>
          </w:p>
        </w:tc>
      </w:tr>
      <w:tr xmlns:wp14="http://schemas.microsoft.com/office/word/2010/wordml" w14:paraId="4AEA95B8"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 w:hRule="atLeast"/>
          <w:jc w:val="center"/>
        </w:trPr>
        <w:tc>
          <w:tcPr>
            <w:tcW w:w="1149" w:type="pct"/>
            <w:gridSpan w:val="2"/>
            <w:tcBorders>
              <w:top w:val="single" w:color="auto" w:sz="4" w:space="0"/>
              <w:left w:val="single" w:color="auto" w:sz="4" w:space="0"/>
              <w:bottom w:val="single" w:color="auto" w:sz="4" w:space="0"/>
              <w:right w:val="single" w:color="auto" w:sz="4" w:space="0"/>
            </w:tcBorders>
            <w:vAlign w:val="center"/>
          </w:tcPr>
          <w:p w14:paraId="214FDF42" wp14:textId="77777777">
            <w:pPr>
              <w:jc w:val="both"/>
              <w:rPr>
                <w:rFonts w:ascii="Garamond" w:hAnsi="Garamond" w:eastAsia="Garamond" w:cs="Garamond"/>
              </w:rPr>
            </w:pPr>
            <w:r>
              <w:rPr>
                <w:rFonts w:ascii="Garamond" w:hAnsi="Garamond" w:eastAsia="Garamond" w:cs="Garamond"/>
              </w:rPr>
              <w:t>Estados AELC</w:t>
            </w:r>
          </w:p>
        </w:tc>
        <w:tc>
          <w:tcPr>
            <w:tcW w:w="535" w:type="pct"/>
            <w:tcBorders>
              <w:top w:val="single" w:color="auto" w:sz="4" w:space="0"/>
              <w:left w:val="single" w:color="auto" w:sz="4" w:space="0"/>
              <w:bottom w:val="single" w:color="auto" w:sz="4" w:space="0"/>
              <w:right w:val="single" w:color="auto" w:sz="4" w:space="0"/>
            </w:tcBorders>
          </w:tcPr>
          <w:p w14:paraId="1034B7D4" wp14:textId="77777777">
            <w:pPr>
              <w:jc w:val="center"/>
              <w:rPr>
                <w:rFonts w:ascii="Garamond" w:hAnsi="Garamond" w:eastAsia="Garamond" w:cs="Garamond"/>
              </w:rPr>
            </w:pPr>
            <w:r>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tcPr>
          <w:p w14:paraId="517CF31E" wp14:textId="77777777">
            <w:pPr>
              <w:jc w:val="center"/>
              <w:rPr>
                <w:rFonts w:ascii="Garamond" w:hAnsi="Garamond" w:eastAsia="Garamond" w:cs="Garamond"/>
              </w:rPr>
            </w:pPr>
            <w:r>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tcPr>
          <w:p w14:paraId="41879B18" wp14:textId="77777777">
            <w:pPr>
              <w:jc w:val="center"/>
              <w:rPr>
                <w:rFonts w:ascii="Garamond" w:hAnsi="Garamond" w:eastAsia="Garamond" w:cs="Garamond"/>
              </w:rPr>
            </w:pPr>
            <w:r>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tcPr>
          <w:p w14:paraId="0A55AF5B" wp14:textId="77777777">
            <w:pPr>
              <w:jc w:val="center"/>
              <w:rPr>
                <w:rFonts w:ascii="Garamond" w:hAnsi="Garamond" w:eastAsia="Garamond" w:cs="Garamond"/>
              </w:rPr>
            </w:pPr>
            <w:r>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tcPr>
          <w:p w14:paraId="1434DC0D" wp14:textId="77777777">
            <w:pPr>
              <w:jc w:val="center"/>
              <w:rPr>
                <w:rFonts w:ascii="Garamond" w:hAnsi="Garamond" w:eastAsia="Garamond" w:cs="Garamond"/>
              </w:rPr>
            </w:pPr>
            <w:r>
              <w:rPr>
                <w:rFonts w:ascii="Garamond" w:hAnsi="Garamond" w:eastAsia="Garamond" w:cs="Garamond"/>
              </w:rPr>
              <w:t>SI</w:t>
            </w:r>
          </w:p>
        </w:tc>
      </w:tr>
      <w:tr xmlns:wp14="http://schemas.microsoft.com/office/word/2010/wordml" w14:paraId="6EACA7F9"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 w:hRule="atLeast"/>
          <w:jc w:val="center"/>
        </w:trPr>
        <w:tc>
          <w:tcPr>
            <w:tcW w:w="1149" w:type="pct"/>
            <w:gridSpan w:val="2"/>
            <w:tcBorders>
              <w:top w:val="single" w:color="auto" w:sz="4" w:space="0"/>
              <w:left w:val="single" w:color="auto" w:sz="4" w:space="0"/>
              <w:bottom w:val="single" w:color="auto" w:sz="4" w:space="0"/>
              <w:right w:val="single" w:color="auto" w:sz="4" w:space="0"/>
            </w:tcBorders>
          </w:tcPr>
          <w:p w14:paraId="247E9A1F" wp14:textId="77777777">
            <w:pPr>
              <w:jc w:val="both"/>
              <w:rPr>
                <w:rFonts w:ascii="Garamond" w:hAnsi="Garamond" w:eastAsia="Garamond" w:cs="Garamond"/>
              </w:rPr>
            </w:pPr>
            <w:r>
              <w:rPr>
                <w:rFonts w:ascii="Garamond" w:hAnsi="Garamond" w:eastAsia="Garamond" w:cs="Garamond"/>
              </w:rPr>
              <w:t>México</w:t>
            </w:r>
          </w:p>
        </w:tc>
        <w:tc>
          <w:tcPr>
            <w:tcW w:w="535" w:type="pct"/>
            <w:tcBorders>
              <w:top w:val="single" w:color="auto" w:sz="4" w:space="0"/>
              <w:left w:val="single" w:color="auto" w:sz="4" w:space="0"/>
              <w:bottom w:val="single" w:color="auto" w:sz="4" w:space="0"/>
              <w:right w:val="single" w:color="auto" w:sz="4" w:space="0"/>
            </w:tcBorders>
          </w:tcPr>
          <w:p w14:paraId="27EB6EC8" wp14:textId="77777777">
            <w:pPr>
              <w:jc w:val="center"/>
              <w:rPr>
                <w:rFonts w:ascii="Garamond" w:hAnsi="Garamond" w:eastAsia="Garamond" w:cs="Garamond"/>
              </w:rPr>
            </w:pPr>
            <w:r>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tcPr>
          <w:p w14:paraId="0E05A821" wp14:textId="77777777">
            <w:pPr>
              <w:jc w:val="center"/>
              <w:rPr>
                <w:rFonts w:ascii="Garamond" w:hAnsi="Garamond" w:eastAsia="Garamond" w:cs="Garamond"/>
              </w:rPr>
            </w:pPr>
            <w:r>
              <w:rPr>
                <w:rFonts w:ascii="Garamond" w:hAnsi="Garamond" w:eastAsia="Garamond" w:cs="Garamond"/>
              </w:rPr>
              <w:t>NO</w:t>
            </w:r>
          </w:p>
        </w:tc>
        <w:tc>
          <w:tcPr>
            <w:tcW w:w="901" w:type="pct"/>
            <w:tcBorders>
              <w:top w:val="single" w:color="auto" w:sz="4" w:space="0"/>
              <w:left w:val="single" w:color="auto" w:sz="4" w:space="0"/>
              <w:bottom w:val="single" w:color="auto" w:sz="4" w:space="0"/>
              <w:right w:val="single" w:color="auto" w:sz="4" w:space="0"/>
            </w:tcBorders>
            <w:vAlign w:val="center"/>
          </w:tcPr>
          <w:p w14:paraId="0A0FB9AE" wp14:textId="77777777">
            <w:pPr>
              <w:jc w:val="center"/>
              <w:rPr>
                <w:rFonts w:ascii="Garamond" w:hAnsi="Garamond" w:eastAsia="Garamond" w:cs="Garamond"/>
              </w:rPr>
            </w:pPr>
            <w:r>
              <w:rPr>
                <w:rFonts w:ascii="Garamond" w:hAnsi="Garamond" w:eastAsia="Garamond" w:cs="Garamond"/>
              </w:rPr>
              <w:t>N/A</w:t>
            </w:r>
          </w:p>
        </w:tc>
        <w:tc>
          <w:tcPr>
            <w:tcW w:w="858" w:type="pct"/>
            <w:tcBorders>
              <w:top w:val="single" w:color="auto" w:sz="4" w:space="0"/>
              <w:left w:val="single" w:color="auto" w:sz="4" w:space="0"/>
              <w:bottom w:val="single" w:color="auto" w:sz="4" w:space="0"/>
              <w:right w:val="single" w:color="auto" w:sz="4" w:space="0"/>
            </w:tcBorders>
            <w:vAlign w:val="center"/>
          </w:tcPr>
          <w:p w14:paraId="18530AD3" wp14:textId="77777777">
            <w:pPr>
              <w:jc w:val="center"/>
              <w:rPr>
                <w:rFonts w:ascii="Garamond" w:hAnsi="Garamond" w:eastAsia="Garamond" w:cs="Garamond"/>
              </w:rPr>
            </w:pPr>
            <w:r>
              <w:rPr>
                <w:rFonts w:ascii="Garamond" w:hAnsi="Garamond" w:eastAsia="Garamond" w:cs="Garamond"/>
              </w:rPr>
              <w:t>N/A</w:t>
            </w:r>
          </w:p>
        </w:tc>
        <w:tc>
          <w:tcPr>
            <w:tcW w:w="1022" w:type="pct"/>
            <w:tcBorders>
              <w:top w:val="single" w:color="auto" w:sz="4" w:space="0"/>
              <w:left w:val="single" w:color="auto" w:sz="4" w:space="0"/>
              <w:bottom w:val="single" w:color="auto" w:sz="4" w:space="0"/>
              <w:right w:val="single" w:color="auto" w:sz="4" w:space="0"/>
            </w:tcBorders>
            <w:vAlign w:val="center"/>
          </w:tcPr>
          <w:p w14:paraId="44D3067C" wp14:textId="77777777">
            <w:pPr>
              <w:jc w:val="center"/>
              <w:rPr>
                <w:rFonts w:ascii="Garamond" w:hAnsi="Garamond" w:eastAsia="Garamond" w:cs="Garamond"/>
              </w:rPr>
            </w:pPr>
            <w:r>
              <w:rPr>
                <w:rFonts w:ascii="Garamond" w:hAnsi="Garamond" w:eastAsia="Garamond" w:cs="Garamond"/>
              </w:rPr>
              <w:t>N/A</w:t>
            </w:r>
          </w:p>
        </w:tc>
      </w:tr>
      <w:tr xmlns:wp14="http://schemas.microsoft.com/office/word/2010/wordml" w14:paraId="776EFE5E"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 w:hRule="atLeast"/>
          <w:jc w:val="center"/>
        </w:trPr>
        <w:tc>
          <w:tcPr>
            <w:tcW w:w="573" w:type="pct"/>
            <w:vMerge w:val="restart"/>
            <w:tcBorders>
              <w:top w:val="single" w:color="auto" w:sz="4" w:space="0"/>
              <w:left w:val="single" w:color="auto" w:sz="4" w:space="0"/>
              <w:bottom w:val="single" w:color="auto" w:sz="4" w:space="0"/>
              <w:right w:val="single" w:color="auto" w:sz="4" w:space="0"/>
            </w:tcBorders>
          </w:tcPr>
          <w:p w14:paraId="70B4EEFE" wp14:textId="77777777">
            <w:pPr>
              <w:jc w:val="both"/>
              <w:rPr>
                <w:rFonts w:ascii="Garamond" w:hAnsi="Garamond" w:eastAsia="Garamond" w:cs="Garamond"/>
              </w:rPr>
            </w:pPr>
            <w:r>
              <w:rPr>
                <w:rFonts w:ascii="Garamond" w:hAnsi="Garamond" w:eastAsia="Garamond" w:cs="Garamond"/>
              </w:rPr>
              <w:t>Triángulo del Norte</w:t>
            </w:r>
          </w:p>
        </w:tc>
        <w:tc>
          <w:tcPr>
            <w:tcW w:w="575" w:type="pct"/>
            <w:tcBorders>
              <w:top w:val="single" w:color="auto" w:sz="4" w:space="0"/>
              <w:left w:val="single" w:color="auto" w:sz="4" w:space="0"/>
              <w:bottom w:val="single" w:color="auto" w:sz="4" w:space="0"/>
              <w:right w:val="single" w:color="auto" w:sz="4" w:space="0"/>
            </w:tcBorders>
            <w:vAlign w:val="center"/>
          </w:tcPr>
          <w:p w14:paraId="68418A12" wp14:textId="77777777">
            <w:pPr>
              <w:jc w:val="both"/>
              <w:rPr>
                <w:rFonts w:ascii="Garamond" w:hAnsi="Garamond" w:eastAsia="Garamond" w:cs="Garamond"/>
              </w:rPr>
            </w:pPr>
            <w:r>
              <w:rPr>
                <w:rFonts w:ascii="Garamond" w:hAnsi="Garamond" w:eastAsia="Garamond" w:cs="Garamond"/>
              </w:rPr>
              <w:t>El Salvador</w:t>
            </w:r>
          </w:p>
        </w:tc>
        <w:tc>
          <w:tcPr>
            <w:tcW w:w="535" w:type="pct"/>
            <w:tcBorders>
              <w:top w:val="single" w:color="auto" w:sz="4" w:space="0"/>
              <w:left w:val="single" w:color="auto" w:sz="4" w:space="0"/>
              <w:bottom w:val="single" w:color="auto" w:sz="4" w:space="0"/>
              <w:right w:val="single" w:color="auto" w:sz="4" w:space="0"/>
            </w:tcBorders>
          </w:tcPr>
          <w:p w14:paraId="355AC1DC" wp14:textId="77777777">
            <w:pPr>
              <w:jc w:val="center"/>
              <w:rPr>
                <w:rFonts w:ascii="Garamond" w:hAnsi="Garamond" w:eastAsia="Garamond" w:cs="Garamond"/>
              </w:rPr>
            </w:pPr>
            <w:r>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tcPr>
          <w:p w14:paraId="75CBEF48" wp14:textId="77777777">
            <w:pPr>
              <w:jc w:val="center"/>
              <w:rPr>
                <w:rFonts w:ascii="Garamond" w:hAnsi="Garamond" w:eastAsia="Garamond" w:cs="Garamond"/>
              </w:rPr>
            </w:pPr>
            <w:r>
              <w:rPr>
                <w:rFonts w:ascii="Garamond" w:hAnsi="Garamond" w:eastAsia="Garamond" w:cs="Garamond"/>
              </w:rPr>
              <w:t>NO</w:t>
            </w:r>
          </w:p>
        </w:tc>
        <w:tc>
          <w:tcPr>
            <w:tcW w:w="901" w:type="pct"/>
            <w:tcBorders>
              <w:top w:val="single" w:color="auto" w:sz="4" w:space="0"/>
              <w:left w:val="single" w:color="auto" w:sz="4" w:space="0"/>
              <w:bottom w:val="single" w:color="auto" w:sz="4" w:space="0"/>
              <w:right w:val="single" w:color="auto" w:sz="4" w:space="0"/>
            </w:tcBorders>
            <w:vAlign w:val="center"/>
          </w:tcPr>
          <w:p w14:paraId="2BA79F9C" wp14:textId="77777777">
            <w:pPr>
              <w:jc w:val="center"/>
              <w:rPr>
                <w:rFonts w:ascii="Garamond" w:hAnsi="Garamond" w:eastAsia="Garamond" w:cs="Garamond"/>
              </w:rPr>
            </w:pPr>
            <w:r>
              <w:rPr>
                <w:rFonts w:ascii="Garamond" w:hAnsi="Garamond" w:eastAsia="Garamond" w:cs="Garamond"/>
              </w:rPr>
              <w:t>N/A</w:t>
            </w:r>
          </w:p>
        </w:tc>
        <w:tc>
          <w:tcPr>
            <w:tcW w:w="858" w:type="pct"/>
            <w:tcBorders>
              <w:top w:val="single" w:color="auto" w:sz="4" w:space="0"/>
              <w:left w:val="single" w:color="auto" w:sz="4" w:space="0"/>
              <w:bottom w:val="single" w:color="auto" w:sz="4" w:space="0"/>
              <w:right w:val="single" w:color="auto" w:sz="4" w:space="0"/>
            </w:tcBorders>
            <w:vAlign w:val="center"/>
          </w:tcPr>
          <w:p w14:paraId="58A2E04A" wp14:textId="77777777">
            <w:pPr>
              <w:jc w:val="center"/>
              <w:rPr>
                <w:rFonts w:ascii="Garamond" w:hAnsi="Garamond" w:eastAsia="Garamond" w:cs="Garamond"/>
              </w:rPr>
            </w:pPr>
            <w:r>
              <w:rPr>
                <w:rFonts w:ascii="Garamond" w:hAnsi="Garamond" w:eastAsia="Garamond" w:cs="Garamond"/>
              </w:rPr>
              <w:t>N/A</w:t>
            </w:r>
          </w:p>
        </w:tc>
        <w:tc>
          <w:tcPr>
            <w:tcW w:w="1022" w:type="pct"/>
            <w:tcBorders>
              <w:top w:val="single" w:color="auto" w:sz="4" w:space="0"/>
              <w:left w:val="single" w:color="auto" w:sz="4" w:space="0"/>
              <w:bottom w:val="single" w:color="auto" w:sz="4" w:space="0"/>
              <w:right w:val="single" w:color="auto" w:sz="4" w:space="0"/>
            </w:tcBorders>
            <w:vAlign w:val="center"/>
          </w:tcPr>
          <w:p w14:paraId="7B834EB2" wp14:textId="77777777">
            <w:pPr>
              <w:jc w:val="center"/>
              <w:rPr>
                <w:rFonts w:ascii="Garamond" w:hAnsi="Garamond" w:eastAsia="Garamond" w:cs="Garamond"/>
              </w:rPr>
            </w:pPr>
            <w:r>
              <w:rPr>
                <w:rFonts w:ascii="Garamond" w:hAnsi="Garamond" w:eastAsia="Garamond" w:cs="Garamond"/>
              </w:rPr>
              <w:t>N/A</w:t>
            </w:r>
          </w:p>
        </w:tc>
      </w:tr>
      <w:tr xmlns:wp14="http://schemas.microsoft.com/office/word/2010/wordml" w14:paraId="6F39B627"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 w:hRule="atLeast"/>
          <w:jc w:val="center"/>
        </w:trPr>
        <w:tc>
          <w:tcPr>
            <w:tcW w:w="0" w:type="auto"/>
            <w:vMerge w:val="continue"/>
            <w:vAlign w:val="center"/>
          </w:tcPr>
          <w:p w14:paraId="78215827" wp14:textId="77777777">
            <w:pPr>
              <w:suppressAutoHyphens w:val="0"/>
              <w:rPr>
                <w:rFonts w:ascii="Garamond" w:hAnsi="Garamond" w:eastAsia="Garamond" w:cs="Garamond"/>
              </w:rPr>
            </w:pPr>
          </w:p>
        </w:tc>
        <w:tc>
          <w:tcPr>
            <w:tcW w:w="575" w:type="pct"/>
            <w:tcBorders>
              <w:top w:val="single" w:color="auto" w:sz="4" w:space="0"/>
              <w:left w:val="single" w:color="auto" w:sz="4" w:space="0"/>
              <w:bottom w:val="single" w:color="auto" w:sz="4" w:space="0"/>
              <w:right w:val="single" w:color="auto" w:sz="4" w:space="0"/>
            </w:tcBorders>
            <w:vAlign w:val="center"/>
          </w:tcPr>
          <w:p w14:paraId="323FC1AF" wp14:textId="77777777">
            <w:pPr>
              <w:jc w:val="both"/>
              <w:rPr>
                <w:rFonts w:ascii="Garamond" w:hAnsi="Garamond" w:eastAsia="Garamond" w:cs="Garamond"/>
              </w:rPr>
            </w:pPr>
            <w:r>
              <w:rPr>
                <w:rFonts w:ascii="Garamond" w:hAnsi="Garamond" w:eastAsia="Garamond" w:cs="Garamond"/>
              </w:rPr>
              <w:t>Guatemala</w:t>
            </w:r>
          </w:p>
        </w:tc>
        <w:tc>
          <w:tcPr>
            <w:tcW w:w="535" w:type="pct"/>
            <w:tcBorders>
              <w:top w:val="single" w:color="auto" w:sz="4" w:space="0"/>
              <w:left w:val="single" w:color="auto" w:sz="4" w:space="0"/>
              <w:bottom w:val="single" w:color="auto" w:sz="4" w:space="0"/>
              <w:right w:val="single" w:color="auto" w:sz="4" w:space="0"/>
            </w:tcBorders>
          </w:tcPr>
          <w:p w14:paraId="52F6379B" wp14:textId="77777777">
            <w:pPr>
              <w:jc w:val="center"/>
              <w:rPr>
                <w:rFonts w:ascii="Garamond" w:hAnsi="Garamond" w:eastAsia="Garamond" w:cs="Garamond"/>
              </w:rPr>
            </w:pPr>
            <w:r>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tcPr>
          <w:p w14:paraId="4AC017C4" wp14:textId="77777777">
            <w:pPr>
              <w:jc w:val="center"/>
              <w:rPr>
                <w:rFonts w:ascii="Garamond" w:hAnsi="Garamond" w:eastAsia="Garamond" w:cs="Garamond"/>
              </w:rPr>
            </w:pPr>
            <w:r>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tcPr>
          <w:p w14:paraId="465C879B" wp14:textId="77777777">
            <w:pPr>
              <w:jc w:val="center"/>
              <w:rPr>
                <w:rFonts w:ascii="Garamond" w:hAnsi="Garamond" w:eastAsia="Garamond" w:cs="Garamond"/>
              </w:rPr>
            </w:pPr>
            <w:r>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tcPr>
          <w:p w14:paraId="66CB1122" wp14:textId="77777777">
            <w:pPr>
              <w:jc w:val="center"/>
              <w:rPr>
                <w:rFonts w:ascii="Garamond" w:hAnsi="Garamond" w:eastAsia="Garamond" w:cs="Garamond"/>
              </w:rPr>
            </w:pPr>
            <w:r>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tcPr>
          <w:p w14:paraId="175D3EAA" wp14:textId="77777777">
            <w:pPr>
              <w:jc w:val="center"/>
              <w:rPr>
                <w:rFonts w:ascii="Garamond" w:hAnsi="Garamond" w:eastAsia="Garamond" w:cs="Garamond"/>
              </w:rPr>
            </w:pPr>
            <w:r>
              <w:rPr>
                <w:rFonts w:ascii="Garamond" w:hAnsi="Garamond" w:eastAsia="Garamond" w:cs="Garamond"/>
              </w:rPr>
              <w:t>SI</w:t>
            </w:r>
          </w:p>
        </w:tc>
      </w:tr>
      <w:tr xmlns:wp14="http://schemas.microsoft.com/office/word/2010/wordml" w14:paraId="55A6DF6D"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 w:hRule="atLeast"/>
          <w:jc w:val="center"/>
        </w:trPr>
        <w:tc>
          <w:tcPr>
            <w:tcW w:w="0" w:type="auto"/>
            <w:vMerge w:val="continue"/>
            <w:vAlign w:val="center"/>
          </w:tcPr>
          <w:p w14:paraId="140DF16E" wp14:textId="77777777">
            <w:pPr>
              <w:suppressAutoHyphens w:val="0"/>
              <w:rPr>
                <w:rFonts w:ascii="Garamond" w:hAnsi="Garamond" w:eastAsia="Garamond" w:cs="Garamond"/>
              </w:rPr>
            </w:pPr>
          </w:p>
        </w:tc>
        <w:tc>
          <w:tcPr>
            <w:tcW w:w="575" w:type="pct"/>
            <w:tcBorders>
              <w:top w:val="single" w:color="auto" w:sz="4" w:space="0"/>
              <w:left w:val="single" w:color="auto" w:sz="4" w:space="0"/>
              <w:bottom w:val="single" w:color="auto" w:sz="4" w:space="0"/>
              <w:right w:val="single" w:color="auto" w:sz="4" w:space="0"/>
            </w:tcBorders>
            <w:vAlign w:val="center"/>
          </w:tcPr>
          <w:p w14:paraId="75F3B4CB" wp14:textId="77777777">
            <w:pPr>
              <w:jc w:val="both"/>
              <w:rPr>
                <w:rFonts w:ascii="Garamond" w:hAnsi="Garamond" w:eastAsia="Garamond" w:cs="Garamond"/>
              </w:rPr>
            </w:pPr>
            <w:r>
              <w:rPr>
                <w:rFonts w:ascii="Garamond" w:hAnsi="Garamond" w:eastAsia="Garamond" w:cs="Garamond"/>
              </w:rPr>
              <w:t xml:space="preserve">Honduras </w:t>
            </w:r>
          </w:p>
        </w:tc>
        <w:tc>
          <w:tcPr>
            <w:tcW w:w="535" w:type="pct"/>
            <w:tcBorders>
              <w:top w:val="single" w:color="auto" w:sz="4" w:space="0"/>
              <w:left w:val="single" w:color="auto" w:sz="4" w:space="0"/>
              <w:bottom w:val="single" w:color="auto" w:sz="4" w:space="0"/>
              <w:right w:val="single" w:color="auto" w:sz="4" w:space="0"/>
            </w:tcBorders>
          </w:tcPr>
          <w:p w14:paraId="216BB38E" wp14:textId="77777777">
            <w:pPr>
              <w:jc w:val="center"/>
              <w:rPr>
                <w:rFonts w:ascii="Garamond" w:hAnsi="Garamond" w:eastAsia="Garamond" w:cs="Garamond"/>
              </w:rPr>
            </w:pPr>
            <w:r>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tcPr>
          <w:p w14:paraId="3BD3FFF7" wp14:textId="77777777">
            <w:pPr>
              <w:jc w:val="center"/>
              <w:rPr>
                <w:rFonts w:ascii="Garamond" w:hAnsi="Garamond" w:eastAsia="Garamond" w:cs="Garamond"/>
              </w:rPr>
            </w:pPr>
            <w:r>
              <w:rPr>
                <w:rFonts w:ascii="Garamond" w:hAnsi="Garamond" w:eastAsia="Garamond" w:cs="Garamond"/>
              </w:rPr>
              <w:t>NO</w:t>
            </w:r>
          </w:p>
        </w:tc>
        <w:tc>
          <w:tcPr>
            <w:tcW w:w="901" w:type="pct"/>
            <w:tcBorders>
              <w:top w:val="single" w:color="auto" w:sz="4" w:space="0"/>
              <w:left w:val="single" w:color="auto" w:sz="4" w:space="0"/>
              <w:bottom w:val="single" w:color="auto" w:sz="4" w:space="0"/>
              <w:right w:val="single" w:color="auto" w:sz="4" w:space="0"/>
            </w:tcBorders>
            <w:vAlign w:val="center"/>
          </w:tcPr>
          <w:p w14:paraId="4F0F751B" wp14:textId="77777777">
            <w:pPr>
              <w:jc w:val="center"/>
              <w:rPr>
                <w:rFonts w:ascii="Garamond" w:hAnsi="Garamond" w:eastAsia="Garamond" w:cs="Garamond"/>
              </w:rPr>
            </w:pPr>
            <w:r>
              <w:rPr>
                <w:rFonts w:ascii="Garamond" w:hAnsi="Garamond" w:eastAsia="Garamond" w:cs="Garamond"/>
              </w:rPr>
              <w:t>N/A</w:t>
            </w:r>
          </w:p>
        </w:tc>
        <w:tc>
          <w:tcPr>
            <w:tcW w:w="858" w:type="pct"/>
            <w:tcBorders>
              <w:top w:val="single" w:color="auto" w:sz="4" w:space="0"/>
              <w:left w:val="single" w:color="auto" w:sz="4" w:space="0"/>
              <w:bottom w:val="single" w:color="auto" w:sz="4" w:space="0"/>
              <w:right w:val="single" w:color="auto" w:sz="4" w:space="0"/>
            </w:tcBorders>
          </w:tcPr>
          <w:p w14:paraId="1F0C6680" wp14:textId="77777777">
            <w:pPr>
              <w:jc w:val="center"/>
              <w:rPr>
                <w:rFonts w:ascii="Garamond" w:hAnsi="Garamond" w:eastAsia="Garamond" w:cs="Garamond"/>
              </w:rPr>
            </w:pPr>
            <w:r>
              <w:rPr>
                <w:rFonts w:ascii="Garamond" w:hAnsi="Garamond" w:eastAsia="Garamond" w:cs="Garamond"/>
              </w:rPr>
              <w:t>N/A</w:t>
            </w:r>
          </w:p>
        </w:tc>
        <w:tc>
          <w:tcPr>
            <w:tcW w:w="1022" w:type="pct"/>
            <w:tcBorders>
              <w:top w:val="single" w:color="auto" w:sz="4" w:space="0"/>
              <w:left w:val="single" w:color="auto" w:sz="4" w:space="0"/>
              <w:bottom w:val="single" w:color="auto" w:sz="4" w:space="0"/>
              <w:right w:val="single" w:color="auto" w:sz="4" w:space="0"/>
            </w:tcBorders>
          </w:tcPr>
          <w:p w14:paraId="39C5003C" wp14:textId="77777777">
            <w:pPr>
              <w:jc w:val="center"/>
              <w:rPr>
                <w:rFonts w:ascii="Garamond" w:hAnsi="Garamond" w:eastAsia="Garamond" w:cs="Garamond"/>
              </w:rPr>
            </w:pPr>
            <w:r>
              <w:rPr>
                <w:rFonts w:ascii="Garamond" w:hAnsi="Garamond" w:eastAsia="Garamond" w:cs="Garamond"/>
              </w:rPr>
              <w:t>N/A</w:t>
            </w:r>
          </w:p>
        </w:tc>
      </w:tr>
      <w:tr xmlns:wp14="http://schemas.microsoft.com/office/word/2010/wordml" w14:paraId="4EAD2218"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 w:hRule="atLeast"/>
          <w:jc w:val="center"/>
        </w:trPr>
        <w:tc>
          <w:tcPr>
            <w:tcW w:w="1149" w:type="pct"/>
            <w:gridSpan w:val="2"/>
            <w:tcBorders>
              <w:top w:val="single" w:color="auto" w:sz="4" w:space="0"/>
              <w:left w:val="single" w:color="auto" w:sz="4" w:space="0"/>
              <w:bottom w:val="single" w:color="auto" w:sz="4" w:space="0"/>
              <w:right w:val="single" w:color="auto" w:sz="4" w:space="0"/>
            </w:tcBorders>
          </w:tcPr>
          <w:p w14:paraId="7DD64C6F" wp14:textId="77777777">
            <w:pPr>
              <w:jc w:val="both"/>
              <w:rPr>
                <w:rFonts w:ascii="Garamond" w:hAnsi="Garamond" w:eastAsia="Garamond" w:cs="Garamond"/>
              </w:rPr>
            </w:pPr>
            <w:r>
              <w:rPr>
                <w:rFonts w:ascii="Garamond" w:hAnsi="Garamond" w:eastAsia="Garamond" w:cs="Garamond"/>
              </w:rPr>
              <w:t>Unión Europea</w:t>
            </w:r>
          </w:p>
        </w:tc>
        <w:tc>
          <w:tcPr>
            <w:tcW w:w="535" w:type="pct"/>
            <w:tcBorders>
              <w:top w:val="single" w:color="auto" w:sz="4" w:space="0"/>
              <w:left w:val="single" w:color="auto" w:sz="4" w:space="0"/>
              <w:bottom w:val="single" w:color="auto" w:sz="4" w:space="0"/>
              <w:right w:val="single" w:color="auto" w:sz="4" w:space="0"/>
            </w:tcBorders>
          </w:tcPr>
          <w:p w14:paraId="213F377C" wp14:textId="77777777">
            <w:pPr>
              <w:jc w:val="center"/>
              <w:rPr>
                <w:rFonts w:ascii="Garamond" w:hAnsi="Garamond" w:eastAsia="Garamond" w:cs="Garamond"/>
              </w:rPr>
            </w:pPr>
            <w:r>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tcPr>
          <w:p w14:paraId="11405EF3" wp14:textId="77777777">
            <w:pPr>
              <w:jc w:val="center"/>
              <w:rPr>
                <w:rFonts w:ascii="Garamond" w:hAnsi="Garamond" w:eastAsia="Garamond" w:cs="Garamond"/>
              </w:rPr>
            </w:pPr>
            <w:r>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tcPr>
          <w:p w14:paraId="6D874E04" wp14:textId="77777777">
            <w:pPr>
              <w:jc w:val="center"/>
              <w:rPr>
                <w:rFonts w:ascii="Garamond" w:hAnsi="Garamond" w:eastAsia="Garamond" w:cs="Garamond"/>
              </w:rPr>
            </w:pPr>
            <w:r>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tcPr>
          <w:p w14:paraId="7AC8E310" wp14:textId="77777777">
            <w:pPr>
              <w:jc w:val="center"/>
              <w:rPr>
                <w:rFonts w:ascii="Garamond" w:hAnsi="Garamond" w:eastAsia="Garamond" w:cs="Garamond"/>
              </w:rPr>
            </w:pPr>
            <w:r>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tcPr>
          <w:p w14:paraId="07BBE782" wp14:textId="77777777">
            <w:pPr>
              <w:jc w:val="center"/>
              <w:rPr>
                <w:rFonts w:ascii="Garamond" w:hAnsi="Garamond" w:eastAsia="Garamond" w:cs="Garamond"/>
              </w:rPr>
            </w:pPr>
            <w:r>
              <w:rPr>
                <w:rFonts w:ascii="Garamond" w:hAnsi="Garamond" w:eastAsia="Garamond" w:cs="Garamond"/>
              </w:rPr>
              <w:t>SI</w:t>
            </w:r>
          </w:p>
        </w:tc>
      </w:tr>
      <w:tr xmlns:wp14="http://schemas.microsoft.com/office/word/2010/wordml" w14:paraId="3DED7C8F"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 w:hRule="atLeast"/>
          <w:jc w:val="center"/>
        </w:trPr>
        <w:tc>
          <w:tcPr>
            <w:tcW w:w="1149" w:type="pct"/>
            <w:gridSpan w:val="2"/>
            <w:tcBorders>
              <w:top w:val="single" w:color="auto" w:sz="4" w:space="0"/>
              <w:left w:val="single" w:color="auto" w:sz="4" w:space="0"/>
              <w:bottom w:val="single" w:color="auto" w:sz="4" w:space="0"/>
              <w:right w:val="single" w:color="auto" w:sz="4" w:space="0"/>
            </w:tcBorders>
          </w:tcPr>
          <w:p w14:paraId="6301D193" wp14:textId="77777777">
            <w:pPr>
              <w:jc w:val="both"/>
              <w:rPr>
                <w:rFonts w:ascii="Garamond" w:hAnsi="Garamond" w:eastAsia="Garamond" w:cs="Garamond"/>
              </w:rPr>
            </w:pPr>
            <w:r>
              <w:rPr>
                <w:rFonts w:ascii="Garamond" w:hAnsi="Garamond" w:eastAsia="Garamond" w:cs="Garamond"/>
              </w:rPr>
              <w:t>Israel</w:t>
            </w:r>
          </w:p>
        </w:tc>
        <w:tc>
          <w:tcPr>
            <w:tcW w:w="535" w:type="pct"/>
            <w:tcBorders>
              <w:top w:val="single" w:color="auto" w:sz="4" w:space="0"/>
              <w:left w:val="single" w:color="auto" w:sz="4" w:space="0"/>
              <w:bottom w:val="single" w:color="auto" w:sz="4" w:space="0"/>
              <w:right w:val="single" w:color="auto" w:sz="4" w:space="0"/>
            </w:tcBorders>
          </w:tcPr>
          <w:p w14:paraId="57D1F2F5" wp14:textId="77777777">
            <w:pPr>
              <w:jc w:val="center"/>
              <w:rPr>
                <w:rFonts w:ascii="Garamond" w:hAnsi="Garamond" w:eastAsia="Garamond" w:cs="Garamond"/>
              </w:rPr>
            </w:pPr>
            <w:r>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tcPr>
          <w:p w14:paraId="2C6272D4" wp14:textId="77777777">
            <w:pPr>
              <w:jc w:val="center"/>
              <w:rPr>
                <w:rFonts w:ascii="Garamond" w:hAnsi="Garamond" w:eastAsia="Garamond" w:cs="Garamond"/>
              </w:rPr>
            </w:pPr>
            <w:r>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tcPr>
          <w:p w14:paraId="57DBEFFA" wp14:textId="77777777">
            <w:pPr>
              <w:jc w:val="center"/>
              <w:rPr>
                <w:rFonts w:ascii="Garamond" w:hAnsi="Garamond" w:eastAsia="Garamond" w:cs="Garamond"/>
              </w:rPr>
            </w:pPr>
            <w:r>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tcPr>
          <w:p w14:paraId="2B92362B" wp14:textId="77777777">
            <w:pPr>
              <w:jc w:val="center"/>
              <w:rPr>
                <w:rFonts w:ascii="Garamond" w:hAnsi="Garamond" w:eastAsia="Garamond" w:cs="Garamond"/>
              </w:rPr>
            </w:pPr>
            <w:r>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tcPr>
          <w:p w14:paraId="2334DC20" wp14:textId="77777777">
            <w:pPr>
              <w:jc w:val="center"/>
              <w:rPr>
                <w:rFonts w:ascii="Garamond" w:hAnsi="Garamond" w:eastAsia="Garamond" w:cs="Garamond"/>
              </w:rPr>
            </w:pPr>
            <w:r>
              <w:rPr>
                <w:rFonts w:ascii="Garamond" w:hAnsi="Garamond" w:eastAsia="Garamond" w:cs="Garamond"/>
              </w:rPr>
              <w:t>SI</w:t>
            </w:r>
          </w:p>
        </w:tc>
      </w:tr>
      <w:tr xmlns:wp14="http://schemas.microsoft.com/office/word/2010/wordml" w14:paraId="3ABB5F9F"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 w:hRule="atLeast"/>
          <w:jc w:val="center"/>
        </w:trPr>
        <w:tc>
          <w:tcPr>
            <w:tcW w:w="1149" w:type="pct"/>
            <w:gridSpan w:val="2"/>
            <w:tcBorders>
              <w:top w:val="single" w:color="auto" w:sz="4" w:space="0"/>
              <w:left w:val="single" w:color="auto" w:sz="4" w:space="0"/>
              <w:bottom w:val="single" w:color="auto" w:sz="4" w:space="0"/>
              <w:right w:val="single" w:color="auto" w:sz="4" w:space="0"/>
            </w:tcBorders>
          </w:tcPr>
          <w:p w14:paraId="5AD057FC" wp14:textId="77777777">
            <w:pPr>
              <w:jc w:val="both"/>
              <w:rPr>
                <w:rFonts w:ascii="Garamond" w:hAnsi="Garamond" w:eastAsia="Garamond" w:cs="Garamond"/>
              </w:rPr>
            </w:pPr>
            <w:r>
              <w:rPr>
                <w:rFonts w:ascii="Garamond" w:hAnsi="Garamond" w:eastAsia="Garamond" w:cs="Garamond"/>
              </w:rPr>
              <w:t xml:space="preserve">Reino Unido e Irlanda del Norte </w:t>
            </w:r>
          </w:p>
        </w:tc>
        <w:tc>
          <w:tcPr>
            <w:tcW w:w="535" w:type="pct"/>
            <w:tcBorders>
              <w:top w:val="single" w:color="auto" w:sz="4" w:space="0"/>
              <w:left w:val="single" w:color="auto" w:sz="4" w:space="0"/>
              <w:bottom w:val="single" w:color="auto" w:sz="4" w:space="0"/>
              <w:right w:val="single" w:color="auto" w:sz="4" w:space="0"/>
            </w:tcBorders>
          </w:tcPr>
          <w:p w14:paraId="05CC36D1" wp14:textId="77777777">
            <w:pPr>
              <w:jc w:val="center"/>
              <w:rPr>
                <w:rFonts w:ascii="Garamond" w:hAnsi="Garamond" w:eastAsia="Garamond" w:cs="Garamond"/>
              </w:rPr>
            </w:pPr>
            <w:r>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tcPr>
          <w:p w14:paraId="065FA25B" wp14:textId="77777777">
            <w:pPr>
              <w:jc w:val="center"/>
              <w:rPr>
                <w:rFonts w:ascii="Garamond" w:hAnsi="Garamond" w:eastAsia="Garamond" w:cs="Garamond"/>
              </w:rPr>
            </w:pPr>
            <w:r>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tcPr>
          <w:p w14:paraId="1DE439E7" wp14:textId="77777777">
            <w:pPr>
              <w:jc w:val="center"/>
              <w:rPr>
                <w:rFonts w:ascii="Garamond" w:hAnsi="Garamond" w:eastAsia="Garamond" w:cs="Garamond"/>
              </w:rPr>
            </w:pPr>
            <w:r>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tcPr>
          <w:p w14:paraId="578E1946" wp14:textId="77777777">
            <w:pPr>
              <w:jc w:val="center"/>
              <w:rPr>
                <w:rFonts w:ascii="Garamond" w:hAnsi="Garamond" w:eastAsia="Garamond" w:cs="Garamond"/>
              </w:rPr>
            </w:pPr>
            <w:r>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tcPr>
          <w:p w14:paraId="016C81C7" wp14:textId="77777777">
            <w:pPr>
              <w:jc w:val="center"/>
              <w:rPr>
                <w:rFonts w:ascii="Garamond" w:hAnsi="Garamond" w:eastAsia="Garamond" w:cs="Garamond"/>
              </w:rPr>
            </w:pPr>
            <w:r>
              <w:rPr>
                <w:rFonts w:ascii="Garamond" w:hAnsi="Garamond" w:eastAsia="Garamond" w:cs="Garamond"/>
              </w:rPr>
              <w:t>SI</w:t>
            </w:r>
          </w:p>
        </w:tc>
      </w:tr>
      <w:tr xmlns:wp14="http://schemas.microsoft.com/office/word/2010/wordml" w14:paraId="3F656422" wp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 w:hRule="atLeast"/>
          <w:jc w:val="center"/>
        </w:trPr>
        <w:tc>
          <w:tcPr>
            <w:tcW w:w="1149" w:type="pct"/>
            <w:gridSpan w:val="2"/>
            <w:tcBorders>
              <w:top w:val="single" w:color="auto" w:sz="4" w:space="0"/>
              <w:left w:val="single" w:color="auto" w:sz="4" w:space="0"/>
              <w:bottom w:val="single" w:color="auto" w:sz="4" w:space="0"/>
              <w:right w:val="single" w:color="auto" w:sz="4" w:space="0"/>
            </w:tcBorders>
          </w:tcPr>
          <w:p w14:paraId="415036AC" wp14:textId="77777777">
            <w:pPr>
              <w:jc w:val="both"/>
              <w:rPr>
                <w:rFonts w:ascii="Garamond" w:hAnsi="Garamond" w:eastAsia="Garamond" w:cs="Garamond"/>
              </w:rPr>
            </w:pPr>
            <w:r>
              <w:rPr>
                <w:rFonts w:ascii="Garamond" w:hAnsi="Garamond" w:eastAsia="Garamond" w:cs="Garamond"/>
              </w:rPr>
              <w:t>Comunidad</w:t>
            </w:r>
          </w:p>
        </w:tc>
        <w:tc>
          <w:tcPr>
            <w:tcW w:w="535" w:type="pct"/>
            <w:tcBorders>
              <w:top w:val="single" w:color="auto" w:sz="4" w:space="0"/>
              <w:left w:val="single" w:color="auto" w:sz="4" w:space="0"/>
              <w:bottom w:val="single" w:color="auto" w:sz="4" w:space="0"/>
              <w:right w:val="single" w:color="auto" w:sz="4" w:space="0"/>
            </w:tcBorders>
          </w:tcPr>
          <w:p w14:paraId="3D4E369B" wp14:textId="77777777">
            <w:pPr>
              <w:jc w:val="center"/>
              <w:rPr>
                <w:rFonts w:ascii="Garamond" w:hAnsi="Garamond" w:eastAsia="Garamond" w:cs="Garamond"/>
              </w:rPr>
            </w:pPr>
            <w:r>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tcPr>
          <w:p w14:paraId="7C91B524" wp14:textId="77777777">
            <w:pPr>
              <w:jc w:val="center"/>
              <w:rPr>
                <w:rFonts w:ascii="Garamond" w:hAnsi="Garamond" w:eastAsia="Garamond" w:cs="Garamond"/>
              </w:rPr>
            </w:pPr>
            <w:r>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tcPr>
          <w:p w14:paraId="7CDF284D" wp14:textId="77777777">
            <w:pPr>
              <w:jc w:val="center"/>
              <w:rPr>
                <w:rFonts w:ascii="Garamond" w:hAnsi="Garamond" w:eastAsia="Garamond" w:cs="Garamond"/>
              </w:rPr>
            </w:pPr>
            <w:r>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tcPr>
          <w:p w14:paraId="181A067D" wp14:textId="77777777">
            <w:pPr>
              <w:jc w:val="center"/>
              <w:rPr>
                <w:rFonts w:ascii="Garamond" w:hAnsi="Garamond" w:eastAsia="Garamond" w:cs="Garamond"/>
              </w:rPr>
            </w:pPr>
            <w:r>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tcPr>
          <w:p w14:paraId="3977AE45" wp14:textId="77777777">
            <w:pPr>
              <w:jc w:val="center"/>
              <w:rPr>
                <w:rFonts w:ascii="Garamond" w:hAnsi="Garamond" w:eastAsia="Garamond" w:cs="Garamond"/>
              </w:rPr>
            </w:pPr>
            <w:r>
              <w:rPr>
                <w:rFonts w:ascii="Garamond" w:hAnsi="Garamond" w:eastAsia="Garamond" w:cs="Garamond"/>
              </w:rPr>
              <w:t>SI</w:t>
            </w:r>
          </w:p>
        </w:tc>
      </w:tr>
    </w:tbl>
    <w:p xmlns:wp14="http://schemas.microsoft.com/office/word/2010/wordml" w14:paraId="2FBF48BD" wp14:textId="77777777">
      <w:pPr>
        <w:jc w:val="both"/>
        <w:rPr>
          <w:rFonts w:ascii="Garamond" w:hAnsi="Garamond" w:eastAsia="Garamond" w:cs="Garamond"/>
        </w:rPr>
      </w:pPr>
    </w:p>
    <w:p xmlns:wp14="http://schemas.microsoft.com/office/word/2010/wordml" w14:paraId="58565313" wp14:textId="77777777">
      <w:pPr>
        <w:jc w:val="both"/>
        <w:rPr>
          <w:rFonts w:ascii="Garamond" w:hAnsi="Garamond" w:eastAsia="Garamond" w:cs="Garamond"/>
        </w:rPr>
      </w:pPr>
      <w:r>
        <w:rPr>
          <w:rFonts w:ascii="Garamond" w:hAnsi="Garamond" w:eastAsia="Garamond" w:cs="Garamond"/>
        </w:rPr>
        <w:t xml:space="preserve">De acuerdo a lo anterior, los bienes y servicios de los siguientes países: Alianza Pacifico (Únicamente con Chile y Perú) Chile, Estados AELC, Triangulo del norte (Guatemala), La unión europea, Israel, Reino Unido e Irlanda del Norte reciben trato nacional. </w:t>
      </w:r>
    </w:p>
    <w:p xmlns:wp14="http://schemas.microsoft.com/office/word/2010/wordml" w14:paraId="02BDE6A2" wp14:textId="77777777">
      <w:pPr>
        <w:jc w:val="both"/>
        <w:rPr>
          <w:rFonts w:ascii="Garamond" w:hAnsi="Garamond" w:eastAsia="Garamond" w:cs="Garamond"/>
        </w:rPr>
      </w:pPr>
    </w:p>
    <w:p xmlns:wp14="http://schemas.microsoft.com/office/word/2010/wordml" w14:paraId="4A458973" wp14:textId="77777777">
      <w:pPr>
        <w:jc w:val="both"/>
        <w:rPr>
          <w:rFonts w:ascii="Garamond" w:hAnsi="Garamond" w:eastAsia="Garamond" w:cs="Garamond"/>
        </w:rPr>
      </w:pPr>
      <w:r>
        <w:rPr>
          <w:rFonts w:ascii="Garamond" w:hAnsi="Garamond" w:eastAsia="Garamond" w:cs="Garamond"/>
        </w:rPr>
        <w:t xml:space="preserve">De igual forma se hace importante indicar que según lo establecido en la decisión 439 de 1998 de la Secretaria de la Comunidad Andina de Naciones Unidas CAN, el FDLK dará un trato nacional a los servicios prestados por los proponentes provenientes de los países de Bolivia, Ecuador y Perú, es de tener en cuenta que de la misma forma y conformo a lio referido en el Manual Para el Manejo de los acuerdos Comerciales Para Colombia de Colombia Compra Eficiente, los acuerdos comerciales establecen plazos Calendario para su aplicación. </w:t>
      </w:r>
    </w:p>
    <w:p xmlns:wp14="http://schemas.microsoft.com/office/word/2010/wordml" w14:paraId="7F546775" wp14:textId="77777777">
      <w:pPr>
        <w:jc w:val="both"/>
        <w:rPr>
          <w:rFonts w:ascii="Garamond" w:hAnsi="Garamond" w:cs="Arial"/>
        </w:rPr>
      </w:pPr>
    </w:p>
    <w:tbl>
      <w:tblPr>
        <w:tblStyle w:val="9"/>
        <w:tblW w:w="9378" w:type="dxa"/>
        <w:jc w:val="center"/>
        <w:shd w:val="clear" w:color="auto" w:fill="D9D9D9"/>
        <w:tblLayout w:type="fixed"/>
        <w:tblCellMar>
          <w:top w:w="0" w:type="dxa"/>
          <w:left w:w="108" w:type="dxa"/>
          <w:bottom w:w="0" w:type="dxa"/>
          <w:right w:w="108" w:type="dxa"/>
        </w:tblCellMar>
      </w:tblPr>
      <w:tblGrid>
        <w:gridCol w:w="9378"/>
      </w:tblGrid>
      <w:tr xmlns:wp14="http://schemas.microsoft.com/office/word/2010/wordml" w14:paraId="21B36200" wp14:textId="77777777">
        <w:tblPrEx>
          <w:tblCellMar>
            <w:top w:w="0" w:type="dxa"/>
            <w:left w:w="108" w:type="dxa"/>
            <w:bottom w:w="0" w:type="dxa"/>
            <w:right w:w="108" w:type="dxa"/>
          </w:tblCellMar>
        </w:tblPrEx>
        <w:trPr>
          <w:trHeight w:val="270" w:hRule="atLeast"/>
          <w:jc w:val="center"/>
        </w:trPr>
        <w:tc>
          <w:tcPr>
            <w:tcW w:w="9378"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641200BE" wp14:textId="77777777">
            <w:pPr>
              <w:jc w:val="both"/>
              <w:rPr>
                <w:rFonts w:ascii="Garamond" w:hAnsi="Garamond"/>
              </w:rPr>
            </w:pPr>
            <w:r>
              <w:rPr>
                <w:rFonts w:ascii="Garamond" w:hAnsi="Garamond" w:cs="Arial"/>
                <w:b/>
              </w:rPr>
              <w:t>9. CONDICIONES GENERALES DEL CONTRATO</w:t>
            </w:r>
          </w:p>
        </w:tc>
      </w:tr>
    </w:tbl>
    <w:p xmlns:wp14="http://schemas.microsoft.com/office/word/2010/wordml" w14:paraId="79C35FD4" wp14:textId="77777777">
      <w:pPr>
        <w:jc w:val="both"/>
        <w:rPr>
          <w:rFonts w:ascii="Garamond" w:hAnsi="Garamond"/>
          <w:b/>
        </w:rPr>
      </w:pPr>
    </w:p>
    <w:p xmlns:wp14="http://schemas.microsoft.com/office/word/2010/wordml" w14:paraId="5740534E" wp14:textId="77777777">
      <w:pPr>
        <w:jc w:val="both"/>
        <w:rPr>
          <w:rFonts w:ascii="Garamond" w:hAnsi="Garamond" w:cs="Arial"/>
        </w:rPr>
      </w:pPr>
      <w:r>
        <w:rPr>
          <w:rFonts w:ascii="Garamond" w:hAnsi="Garamond" w:cs="Arial"/>
          <w:b/>
        </w:rPr>
        <w:t xml:space="preserve">9.1 </w:t>
      </w:r>
      <w:bookmarkStart w:name="_GoBack" w:id="27"/>
      <w:r>
        <w:rPr>
          <w:rFonts w:ascii="Garamond" w:hAnsi="Garamond" w:cs="Arial"/>
          <w:b/>
        </w:rPr>
        <w:t>PLAZO</w:t>
      </w:r>
      <w:bookmarkEnd w:id="27"/>
    </w:p>
    <w:p xmlns:wp14="http://schemas.microsoft.com/office/word/2010/wordml" w14:paraId="59C8CAF3" wp14:textId="77777777">
      <w:pPr>
        <w:jc w:val="both"/>
        <w:rPr>
          <w:rFonts w:ascii="Garamond" w:hAnsi="Garamond" w:cs="Arial"/>
        </w:rPr>
      </w:pPr>
    </w:p>
    <w:p xmlns:wp14="http://schemas.microsoft.com/office/word/2010/wordml" w14:paraId="41EC221A" wp14:textId="77777777">
      <w:pPr>
        <w:pStyle w:val="4"/>
        <w:jc w:val="both"/>
        <w:rPr>
          <w:rFonts w:ascii="Garamond" w:hAnsi="Garamond" w:eastAsia="Garamond" w:cs="Garamond"/>
          <w:color w:val="FF0000"/>
          <w:sz w:val="24"/>
          <w:szCs w:val="24"/>
          <w:lang w:val="es-ES"/>
        </w:rPr>
      </w:pPr>
      <w:r>
        <w:rPr>
          <w:rFonts w:ascii="Garamond" w:hAnsi="Garamond" w:eastAsia="Garamond" w:cs="Garamond"/>
          <w:kern w:val="0"/>
          <w:sz w:val="24"/>
          <w:szCs w:val="24"/>
        </w:rPr>
        <w:t xml:space="preserve">El plazo de ejecución del contrato derivado del proceso de selección será de </w:t>
      </w:r>
      <w:r>
        <w:rPr>
          <w:rFonts w:hint="default" w:ascii="Garamond" w:hAnsi="Garamond" w:eastAsia="Garamond" w:cs="Garamond"/>
          <w:kern w:val="0"/>
          <w:sz w:val="24"/>
          <w:szCs w:val="24"/>
          <w:lang w:val="es-CO"/>
        </w:rPr>
        <w:t>Ocho</w:t>
      </w:r>
      <w:r>
        <w:rPr>
          <w:rFonts w:ascii="Garamond" w:hAnsi="Garamond" w:eastAsia="Garamond" w:cs="Garamond"/>
          <w:kern w:val="0"/>
          <w:sz w:val="24"/>
          <w:szCs w:val="24"/>
        </w:rPr>
        <w:t xml:space="preserve"> (</w:t>
      </w:r>
      <w:r>
        <w:rPr>
          <w:rFonts w:hint="default" w:ascii="Garamond" w:hAnsi="Garamond" w:eastAsia="Garamond" w:cs="Garamond"/>
          <w:kern w:val="0"/>
          <w:sz w:val="24"/>
          <w:szCs w:val="24"/>
          <w:lang w:val="es-CO"/>
        </w:rPr>
        <w:t>08</w:t>
      </w:r>
      <w:r>
        <w:rPr>
          <w:rFonts w:ascii="Garamond" w:hAnsi="Garamond" w:eastAsia="Garamond" w:cs="Garamond"/>
          <w:kern w:val="0"/>
          <w:sz w:val="24"/>
          <w:szCs w:val="24"/>
        </w:rPr>
        <w:t>) MESES contados a partir de la suscripción del acta de inicio, previo cumplimiento de los requisitos de formalización, legalización y ejecución del contrato.</w:t>
      </w:r>
    </w:p>
    <w:p xmlns:wp14="http://schemas.microsoft.com/office/word/2010/wordml" w14:paraId="1AE50E7F" wp14:textId="77777777">
      <w:pPr>
        <w:pStyle w:val="4"/>
        <w:jc w:val="both"/>
        <w:rPr>
          <w:rFonts w:ascii="Garamond" w:hAnsi="Garamond" w:eastAsia="Garamond" w:cs="Garamond"/>
          <w:color w:val="FF0000"/>
          <w:sz w:val="24"/>
          <w:szCs w:val="24"/>
          <w:lang w:val="es-ES"/>
        </w:rPr>
      </w:pPr>
    </w:p>
    <w:p xmlns:wp14="http://schemas.microsoft.com/office/word/2010/wordml" w14:paraId="06864FD9" wp14:textId="77777777">
      <w:pPr>
        <w:jc w:val="both"/>
        <w:rPr>
          <w:rFonts w:ascii="Garamond" w:hAnsi="Garamond" w:cs="Arial"/>
          <w:lang w:val="es-ES"/>
        </w:rPr>
      </w:pPr>
      <w:r>
        <w:rPr>
          <w:rFonts w:ascii="Garamond" w:hAnsi="Garamond" w:cs="Arial"/>
          <w:b/>
        </w:rPr>
        <w:t xml:space="preserve">9.2 VALOR </w:t>
      </w:r>
    </w:p>
    <w:p xmlns:wp14="http://schemas.microsoft.com/office/word/2010/wordml" w14:paraId="69B1F6C5" wp14:textId="77777777">
      <w:pPr>
        <w:jc w:val="both"/>
        <w:rPr>
          <w:rFonts w:ascii="Garamond" w:hAnsi="Garamond" w:cs="Arial"/>
          <w:lang w:val="es-ES"/>
        </w:rPr>
      </w:pPr>
    </w:p>
    <w:p xmlns:wp14="http://schemas.microsoft.com/office/word/2010/wordml" w14:paraId="584E1BA2" wp14:textId="77777777">
      <w:pPr>
        <w:pStyle w:val="220"/>
        <w:numPr>
          <w:ilvl w:val="0"/>
          <w:numId w:val="5"/>
        </w:numPr>
        <w:ind w:left="142" w:hanging="142"/>
        <w:rPr>
          <w:rFonts w:ascii="Garamond" w:hAnsi="Garamond" w:eastAsia="Garamond" w:cs="Garamond"/>
          <w:sz w:val="24"/>
          <w:szCs w:val="24"/>
          <w:lang w:eastAsia="es-CO"/>
        </w:rPr>
      </w:pPr>
      <w:r>
        <w:rPr>
          <w:rFonts w:ascii="Garamond" w:hAnsi="Garamond" w:eastAsia="Garamond" w:cs="Garamond"/>
          <w:b/>
          <w:bCs/>
          <w:sz w:val="24"/>
          <w:szCs w:val="24"/>
          <w:lang w:eastAsia="es-CO"/>
        </w:rPr>
        <w:t>MIL CIENTO OCHENTA Y TRES MILLONES DOSCIENTOS CINCUENTA Y CINCO MIL PESOS</w:t>
      </w:r>
      <w:r>
        <w:rPr>
          <w:rFonts w:ascii="Garamond" w:hAnsi="Garamond" w:eastAsia="Garamond" w:cs="Garamond"/>
          <w:b/>
          <w:bCs/>
          <w:lang w:eastAsia="es-CO"/>
        </w:rPr>
        <w:t xml:space="preserve"> (</w:t>
      </w:r>
      <w:r>
        <w:rPr>
          <w:rFonts w:ascii="Garamond" w:hAnsi="Garamond" w:eastAsia="Garamond" w:cs="Garamond"/>
          <w:b/>
          <w:bCs/>
          <w:sz w:val="24"/>
          <w:szCs w:val="24"/>
          <w:lang w:eastAsia="es-CO"/>
        </w:rPr>
        <w:t xml:space="preserve">1.183.255.000 </w:t>
      </w:r>
      <w:r>
        <w:rPr>
          <w:rFonts w:ascii="Garamond" w:hAnsi="Garamond" w:eastAsia="Garamond" w:cs="Garamond"/>
          <w:b/>
          <w:bCs/>
          <w:lang w:eastAsia="es-CO"/>
        </w:rPr>
        <w:t>)</w:t>
      </w:r>
      <w:r>
        <w:rPr>
          <w:rFonts w:ascii="Garamond" w:hAnsi="Garamond" w:eastAsia="Garamond" w:cs="Garamond"/>
          <w:b/>
          <w:bCs/>
          <w:sz w:val="24"/>
          <w:szCs w:val="24"/>
          <w:lang w:eastAsia="es-CO"/>
        </w:rPr>
        <w:t xml:space="preserve"> MCTE</w:t>
      </w:r>
      <w:r>
        <w:rPr>
          <w:rFonts w:ascii="Garamond" w:hAnsi="Garamond" w:eastAsia="Garamond" w:cs="Garamond"/>
          <w:b/>
          <w:bCs/>
          <w:lang w:eastAsia="es-CO"/>
        </w:rPr>
        <w:t>,</w:t>
      </w:r>
      <w:r>
        <w:rPr>
          <w:rFonts w:ascii="Garamond" w:hAnsi="Garamond" w:cs="Arial"/>
          <w:lang w:val="es-MX"/>
        </w:rPr>
        <w:t xml:space="preserve"> </w:t>
      </w:r>
      <w:r>
        <w:rPr>
          <w:rFonts w:ascii="Garamond" w:hAnsi="Garamond" w:eastAsia="Garamond" w:cs="Garamond"/>
          <w:lang w:eastAsia="es-CO"/>
        </w:rPr>
        <w:t xml:space="preserve">valor Incluido IVA, impuestos, tasas y contribuciones a que haya lugar, así como todos los costos directos e indirectos relacionados con la suscripción, ejecución y liquidación del contrato, de la vigencia fiscal 2025, con cargo al </w:t>
      </w:r>
      <w:r>
        <w:rPr>
          <w:rFonts w:ascii="Garamond" w:hAnsi="Garamond" w:eastAsia="Garamond" w:cs="Garamond"/>
          <w:sz w:val="24"/>
          <w:szCs w:val="24"/>
          <w:lang w:eastAsia="es-CO"/>
        </w:rPr>
        <w:t>Proyecto 2492 “Kennedy Destino de Oportunidades" del  concepto de gasto Desarrollo turístico  .</w:t>
      </w:r>
    </w:p>
    <w:p xmlns:wp14="http://schemas.microsoft.com/office/word/2010/wordml" w14:paraId="45864AB0" wp14:textId="77777777">
      <w:pPr>
        <w:jc w:val="both"/>
        <w:rPr>
          <w:rFonts w:ascii="Garamond" w:hAnsi="Garamond" w:cs="Arial"/>
          <w:b/>
          <w:bCs/>
        </w:rPr>
      </w:pPr>
    </w:p>
    <w:p xmlns:wp14="http://schemas.microsoft.com/office/word/2010/wordml" w14:paraId="05357B52" wp14:textId="77777777">
      <w:pPr>
        <w:jc w:val="both"/>
        <w:rPr>
          <w:rFonts w:ascii="Garamond" w:hAnsi="Garamond" w:cs="Arial"/>
          <w:lang w:val="es-ES"/>
        </w:rPr>
      </w:pPr>
      <w:r>
        <w:rPr>
          <w:rFonts w:ascii="Garamond" w:hAnsi="Garamond" w:cs="Arial"/>
          <w:b/>
          <w:lang w:val="es-ES"/>
        </w:rPr>
        <w:t xml:space="preserve">9.3 </w:t>
      </w:r>
      <w:r>
        <w:rPr>
          <w:rFonts w:ascii="Garamond" w:hAnsi="Garamond" w:cs="Arial"/>
          <w:b/>
        </w:rPr>
        <w:t>FORMA DE PAGO</w:t>
      </w:r>
    </w:p>
    <w:p xmlns:wp14="http://schemas.microsoft.com/office/word/2010/wordml" w14:paraId="6FC8AA64" wp14:textId="77777777">
      <w:pPr>
        <w:jc w:val="both"/>
        <w:rPr>
          <w:rFonts w:ascii="Garamond" w:hAnsi="Garamond" w:cs="Arial"/>
          <w:lang w:val="es-ES"/>
        </w:rPr>
      </w:pPr>
    </w:p>
    <w:p xmlns:wp14="http://schemas.microsoft.com/office/word/2010/wordml" w14:paraId="003DA19D" wp14:textId="77777777">
      <w:pPr>
        <w:jc w:val="both"/>
        <w:rPr>
          <w:rFonts w:ascii="Garamond" w:hAnsi="Garamond" w:cs="Arial"/>
        </w:rPr>
      </w:pPr>
      <w:r>
        <w:rPr>
          <w:rFonts w:ascii="Garamond" w:hAnsi="Garamond" w:cs="Arial"/>
          <w:lang w:val="es-ES"/>
        </w:rPr>
        <w:t xml:space="preserve">El valor del contrato se pagará así: </w:t>
      </w:r>
    </w:p>
    <w:p xmlns:wp14="http://schemas.microsoft.com/office/word/2010/wordml" w14:paraId="576DAB12" wp14:textId="77777777">
      <w:pPr>
        <w:jc w:val="both"/>
        <w:rPr>
          <w:rFonts w:ascii="Garamond" w:hAnsi="Garamond" w:cs="Arial"/>
          <w:color w:val="808080" w:themeColor="background1" w:themeShade="80"/>
        </w:rPr>
      </w:pPr>
    </w:p>
    <w:p xmlns:wp14="http://schemas.microsoft.com/office/word/2010/wordml" w14:paraId="23850D41" wp14:textId="77777777">
      <w:pPr>
        <w:jc w:val="both"/>
        <w:rPr>
          <w:rFonts w:ascii="Garamond" w:hAnsi="Garamond" w:eastAsia="Garamond" w:cs="Garamond"/>
          <w:lang w:val="es-ES"/>
        </w:rPr>
      </w:pPr>
      <w:r>
        <w:rPr>
          <w:rFonts w:ascii="Garamond" w:hAnsi="Garamond" w:eastAsia="Garamond" w:cs="Garamond"/>
          <w:lang w:val="es-ES"/>
        </w:rPr>
        <w:t xml:space="preserve">El fondo de desarrollo local de Kennedy realizará el pago del contrato en desembolsos de la siguiente manera:    </w:t>
      </w:r>
    </w:p>
    <w:p xmlns:wp14="http://schemas.microsoft.com/office/word/2010/wordml" w14:paraId="425A29F0" wp14:textId="77777777">
      <w:pPr>
        <w:jc w:val="both"/>
        <w:rPr>
          <w:rFonts w:ascii="Garamond" w:hAnsi="Garamond" w:eastAsia="Garamond" w:cs="Garamond"/>
          <w:lang w:val="es-ES"/>
        </w:rPr>
      </w:pPr>
    </w:p>
    <w:p xmlns:wp14="http://schemas.microsoft.com/office/word/2010/wordml" w14:paraId="1807C64A" wp14:textId="77777777">
      <w:pPr>
        <w:jc w:val="both"/>
        <w:rPr>
          <w:rFonts w:ascii="Garamond" w:hAnsi="Garamond" w:eastAsia="Garamond" w:cs="Garamond"/>
          <w:lang w:val="es-ES"/>
        </w:rPr>
      </w:pPr>
      <w:r>
        <w:rPr>
          <w:rFonts w:ascii="Garamond" w:hAnsi="Garamond" w:eastAsia="Garamond" w:cs="Garamond"/>
          <w:lang w:val="es-ES"/>
        </w:rPr>
        <w:t xml:space="preserve">• Pagos parciales mensuales por el valor realmente ejecutado a de acuerdo con los servicios, entregables y elementos suministrados a la entidad con la aprobación por parte del supervisor del contrato y los respectivos soportes de entradas al almacén de acuerdo al procedimiento establecido para ello hasta completar máximo el 90% de los recursos del Fondo de desarrollo Local de Kennedy.  </w:t>
      </w:r>
    </w:p>
    <w:p xmlns:wp14="http://schemas.microsoft.com/office/word/2010/wordml" w14:paraId="7D4EC026" wp14:textId="77777777">
      <w:pPr>
        <w:jc w:val="both"/>
        <w:rPr>
          <w:rFonts w:ascii="Garamond" w:hAnsi="Garamond" w:eastAsia="Garamond" w:cs="Garamond"/>
          <w:lang w:val="es-ES"/>
        </w:rPr>
      </w:pPr>
    </w:p>
    <w:p xmlns:wp14="http://schemas.microsoft.com/office/word/2010/wordml" w14:paraId="512E65A5" wp14:textId="77777777">
      <w:pPr>
        <w:jc w:val="both"/>
        <w:rPr>
          <w:rFonts w:ascii="Garamond" w:hAnsi="Garamond" w:eastAsia="Garamond" w:cs="Garamond"/>
          <w:lang w:val="es-ES"/>
        </w:rPr>
      </w:pPr>
      <w:r>
        <w:rPr>
          <w:rFonts w:ascii="Garamond" w:hAnsi="Garamond" w:eastAsia="Garamond" w:cs="Garamond"/>
          <w:lang w:val="es-ES"/>
        </w:rPr>
        <w:t xml:space="preserve">• Un desembolso final correspondiente a una suma no inferior al 10% del total de los recursos del Fondo de desarrollo Local de Kennedy Contra liquidación y un avance físico y financiero del 100% de las actividades y rubros propuestos para el desarrollo del mismo. </w:t>
      </w:r>
    </w:p>
    <w:p xmlns:wp14="http://schemas.microsoft.com/office/word/2010/wordml" w14:paraId="7389BE43" wp14:textId="77777777">
      <w:pPr>
        <w:jc w:val="both"/>
        <w:rPr>
          <w:rFonts w:ascii="Garamond" w:hAnsi="Garamond" w:cs="Arial"/>
          <w:lang w:val="es-ES"/>
        </w:rPr>
      </w:pPr>
    </w:p>
    <w:p xmlns:wp14="http://schemas.microsoft.com/office/word/2010/wordml" w14:paraId="06550EAC" wp14:textId="77777777">
      <w:pPr>
        <w:widowControl/>
        <w:numPr>
          <w:ilvl w:val="0"/>
          <w:numId w:val="29"/>
        </w:numPr>
        <w:tabs>
          <w:tab w:val="left" w:pos="-360"/>
          <w:tab w:val="clear" w:pos="0"/>
        </w:tabs>
        <w:autoSpaceDN/>
        <w:ind w:left="360"/>
        <w:jc w:val="both"/>
        <w:textAlignment w:val="auto"/>
        <w:rPr>
          <w:rFonts w:ascii="Garamond" w:hAnsi="Garamond" w:cs="Arial"/>
        </w:rPr>
      </w:pPr>
      <w:r>
        <w:rPr>
          <w:rFonts w:ascii="Garamond" w:hAnsi="Garamond" w:cs="Arial"/>
          <w:lang w:val="es-ES"/>
        </w:rPr>
        <w:t xml:space="preserve">Informe de actividades (si aplica) </w:t>
      </w:r>
      <w:r>
        <w:rPr>
          <w:rFonts w:ascii="Garamond" w:hAnsi="Garamond" w:cs="Arial"/>
        </w:rPr>
        <w:t>debidamente firmado por el supervisor de contrato, el apoyo a la supervisión (si aplica) y el contratista</w:t>
      </w:r>
    </w:p>
    <w:p xmlns:wp14="http://schemas.microsoft.com/office/word/2010/wordml" w14:paraId="0820998E" wp14:textId="77777777">
      <w:pPr>
        <w:widowControl/>
        <w:numPr>
          <w:ilvl w:val="0"/>
          <w:numId w:val="29"/>
        </w:numPr>
        <w:tabs>
          <w:tab w:val="left" w:pos="-360"/>
          <w:tab w:val="clear" w:pos="0"/>
        </w:tabs>
        <w:autoSpaceDN/>
        <w:ind w:left="360"/>
        <w:jc w:val="both"/>
        <w:textAlignment w:val="auto"/>
        <w:rPr>
          <w:rFonts w:ascii="Garamond" w:hAnsi="Garamond" w:cs="Arial"/>
          <w:lang w:val="es-ES"/>
        </w:rPr>
      </w:pPr>
      <w:r>
        <w:rPr>
          <w:rFonts w:ascii="Garamond" w:hAnsi="Garamond" w:cs="Arial"/>
        </w:rPr>
        <w:t>Certificado de cumplimiento o acta de recibo a satisfacción expedido por el supervisor del contrato.</w:t>
      </w:r>
    </w:p>
    <w:p xmlns:wp14="http://schemas.microsoft.com/office/word/2010/wordml" w14:paraId="65AF917C" wp14:textId="77777777">
      <w:pPr>
        <w:widowControl/>
        <w:numPr>
          <w:ilvl w:val="0"/>
          <w:numId w:val="29"/>
        </w:numPr>
        <w:tabs>
          <w:tab w:val="left" w:pos="-360"/>
          <w:tab w:val="clear" w:pos="0"/>
        </w:tabs>
        <w:autoSpaceDN/>
        <w:ind w:left="360"/>
        <w:jc w:val="both"/>
        <w:textAlignment w:val="auto"/>
        <w:rPr>
          <w:rFonts w:ascii="Garamond" w:hAnsi="Garamond" w:cs="Arial"/>
        </w:rPr>
      </w:pPr>
      <w:r>
        <w:rPr>
          <w:rFonts w:ascii="Garamond" w:hAnsi="Garamond" w:cs="Arial"/>
          <w:lang w:val="es-ES"/>
        </w:rPr>
        <w:t>Acta de ingreso de los bienes al almacén. (cuando aplique)</w:t>
      </w:r>
    </w:p>
    <w:p xmlns:wp14="http://schemas.microsoft.com/office/word/2010/wordml" w14:paraId="1B6D2508" wp14:textId="77777777">
      <w:pPr>
        <w:pStyle w:val="4"/>
        <w:numPr>
          <w:ilvl w:val="0"/>
          <w:numId w:val="29"/>
        </w:numPr>
        <w:tabs>
          <w:tab w:val="left" w:pos="-360"/>
          <w:tab w:val="clear" w:pos="0"/>
        </w:tabs>
        <w:ind w:left="360"/>
        <w:jc w:val="both"/>
        <w:rPr>
          <w:rFonts w:ascii="Garamond" w:hAnsi="Garamond" w:cs="Arial"/>
          <w:sz w:val="24"/>
          <w:szCs w:val="24"/>
          <w:lang w:val="es-ES"/>
        </w:rPr>
      </w:pPr>
      <w:r>
        <w:rPr>
          <w:rFonts w:ascii="Garamond" w:hAnsi="Garamond" w:cs="Arial"/>
          <w:sz w:val="24"/>
          <w:szCs w:val="24"/>
          <w:lang w:val="es-ES"/>
        </w:rPr>
        <w:t>Factura en las condiciones establecidas en la normatividad vigente. (cuando aplique)</w:t>
      </w:r>
    </w:p>
    <w:p xmlns:wp14="http://schemas.microsoft.com/office/word/2010/wordml" w14:paraId="4532555C" wp14:textId="77777777">
      <w:pPr>
        <w:widowControl/>
        <w:numPr>
          <w:ilvl w:val="0"/>
          <w:numId w:val="29"/>
        </w:numPr>
        <w:tabs>
          <w:tab w:val="left" w:pos="-360"/>
          <w:tab w:val="clear" w:pos="0"/>
        </w:tabs>
        <w:autoSpaceDN/>
        <w:ind w:left="360"/>
        <w:jc w:val="both"/>
        <w:textAlignment w:val="auto"/>
        <w:rPr>
          <w:rFonts w:ascii="Garamond" w:hAnsi="Garamond" w:cs="Arial"/>
          <w:lang w:val="es-ES"/>
        </w:rPr>
      </w:pPr>
      <w:r>
        <w:rPr>
          <w:rFonts w:ascii="Garamond" w:hAnsi="Garamond" w:cs="Arial"/>
        </w:rPr>
        <w:t xml:space="preserve">Copia de la planilla de pago de los aportes al régimen de seguridad social, para el periodo cobrado, en proporción al valor mensual del contrato, cuando se trate de </w:t>
      </w:r>
      <w:r>
        <w:rPr>
          <w:rFonts w:ascii="Garamond" w:hAnsi="Garamond" w:cs="Arial"/>
          <w:lang w:val="es-ES"/>
        </w:rPr>
        <w:t xml:space="preserve">personas naturales </w:t>
      </w:r>
    </w:p>
    <w:p xmlns:wp14="http://schemas.microsoft.com/office/word/2010/wordml" w14:paraId="37017FC4" wp14:textId="77777777">
      <w:pPr>
        <w:widowControl/>
        <w:numPr>
          <w:ilvl w:val="0"/>
          <w:numId w:val="29"/>
        </w:numPr>
        <w:tabs>
          <w:tab w:val="left" w:pos="-360"/>
          <w:tab w:val="clear" w:pos="0"/>
        </w:tabs>
        <w:autoSpaceDN/>
        <w:ind w:left="360"/>
        <w:jc w:val="both"/>
        <w:textAlignment w:val="auto"/>
        <w:rPr>
          <w:rFonts w:ascii="Garamond" w:hAnsi="Garamond" w:cs="Arial"/>
        </w:rPr>
      </w:pPr>
      <w:r>
        <w:rPr>
          <w:rFonts w:ascii="Garamond" w:hAnsi="Garamond" w:cs="Arial"/>
          <w:lang w:val="es-ES"/>
        </w:rPr>
        <w:t xml:space="preserve">Certificación suscrita por el representante legal o revisor fiscal (cuando aplique),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 </w:t>
      </w:r>
    </w:p>
    <w:p xmlns:wp14="http://schemas.microsoft.com/office/word/2010/wordml" w14:paraId="4F8F57C5" wp14:textId="77777777">
      <w:pPr>
        <w:jc w:val="both"/>
        <w:rPr>
          <w:rFonts w:ascii="Garamond" w:hAnsi="Garamond" w:cs="Arial"/>
        </w:rPr>
      </w:pPr>
    </w:p>
    <w:p xmlns:wp14="http://schemas.microsoft.com/office/word/2010/wordml" w14:paraId="5776ECB8" wp14:textId="77777777">
      <w:pPr>
        <w:jc w:val="both"/>
        <w:rPr>
          <w:rFonts w:ascii="Garamond" w:hAnsi="Garamond" w:cs="Arial"/>
        </w:rPr>
      </w:pPr>
    </w:p>
    <w:p xmlns:wp14="http://schemas.microsoft.com/office/word/2010/wordml" w14:paraId="1DB1ED89" wp14:textId="77777777">
      <w:pPr>
        <w:jc w:val="both"/>
        <w:rPr>
          <w:rFonts w:ascii="Garamond" w:hAnsi="Garamond" w:eastAsia="Garamond" w:cs="Garamond"/>
          <w:lang w:val="es-ES"/>
        </w:rPr>
      </w:pPr>
      <w:r>
        <w:rPr>
          <w:rFonts w:ascii="Garamond" w:hAnsi="Garamond" w:eastAsia="Garamond" w:cs="Garamond"/>
          <w:lang w:val="es-ES"/>
        </w:rPr>
        <w:t>Nota1: Se debe realizar en el informe final un análisis DOFA con sus respectivas recomendaciones (tener en cuenta cifras, datos, variables y demás).</w:t>
      </w:r>
    </w:p>
    <w:p xmlns:wp14="http://schemas.microsoft.com/office/word/2010/wordml" w14:paraId="4DF268ED" wp14:textId="77777777">
      <w:pPr>
        <w:jc w:val="both"/>
        <w:rPr>
          <w:rFonts w:ascii="Garamond" w:hAnsi="Garamond" w:eastAsia="Garamond" w:cs="Garamond"/>
          <w:lang w:val="es-ES"/>
        </w:rPr>
      </w:pPr>
    </w:p>
    <w:p xmlns:wp14="http://schemas.microsoft.com/office/word/2010/wordml" w14:paraId="67B022DD" wp14:textId="77777777">
      <w:pPr>
        <w:jc w:val="both"/>
        <w:rPr>
          <w:rFonts w:ascii="Garamond" w:hAnsi="Garamond" w:eastAsia="Garamond" w:cs="Garamond"/>
          <w:lang w:val="es-ES"/>
        </w:rPr>
      </w:pPr>
      <w:r>
        <w:rPr>
          <w:rFonts w:ascii="Garamond" w:hAnsi="Garamond" w:eastAsia="Garamond" w:cs="Garamond"/>
          <w:lang w:val="es-ES"/>
        </w:rPr>
        <w:t>Nota 2: Todo pago estará sujeto a la Programación Anualizada de Caja - PAC de la Dirección Distrital de Tesorería y del Fondo de Desarrollo Local de Kennedy y a las fechas de pagos establecidos, lo cual no generará intereses moratorios.</w:t>
      </w:r>
    </w:p>
    <w:p xmlns:wp14="http://schemas.microsoft.com/office/word/2010/wordml" w14:paraId="6B365F29" wp14:textId="77777777">
      <w:pPr>
        <w:jc w:val="both"/>
        <w:rPr>
          <w:rFonts w:ascii="Garamond" w:hAnsi="Garamond" w:eastAsia="Garamond" w:cs="Garamond"/>
          <w:lang w:val="es-ES"/>
        </w:rPr>
      </w:pPr>
    </w:p>
    <w:p xmlns:wp14="http://schemas.microsoft.com/office/word/2010/wordml" w14:paraId="1FED90CC" wp14:textId="77777777">
      <w:pPr>
        <w:jc w:val="both"/>
        <w:rPr>
          <w:rFonts w:ascii="Garamond" w:hAnsi="Garamond" w:eastAsia="Garamond" w:cs="Garamond"/>
          <w:lang w:val="es-ES"/>
        </w:rPr>
      </w:pPr>
      <w:r>
        <w:rPr>
          <w:rFonts w:ascii="Garamond" w:hAnsi="Garamond" w:eastAsia="Garamond" w:cs="Garamond"/>
          <w:lang w:val="es-ES"/>
        </w:rPr>
        <w:t>Nota 3: Si la factura no ha sido correctamente elaborada o no se acompaña de los documentos requeridos para el pago, el término para este efecto solo empezará a contarse desde la fecha en que se presenten en debida forma o se aporte el último de los documentos exigidos en los pliegos. Las demoras que se presenten por estos conceptos serán responsabilidad del contratista y por tanto éste no tendrá derecho al pago de intereses o compensación de ninguna naturaleza.</w:t>
      </w:r>
    </w:p>
    <w:p xmlns:wp14="http://schemas.microsoft.com/office/word/2010/wordml" w14:paraId="77D8A0F9" wp14:textId="77777777">
      <w:pPr>
        <w:jc w:val="both"/>
        <w:rPr>
          <w:rFonts w:ascii="Garamond" w:hAnsi="Garamond" w:eastAsia="Garamond" w:cs="Garamond"/>
          <w:lang w:val="es-ES"/>
        </w:rPr>
      </w:pPr>
    </w:p>
    <w:p xmlns:wp14="http://schemas.microsoft.com/office/word/2010/wordml" w14:paraId="4CA45982" wp14:textId="77777777">
      <w:pPr>
        <w:jc w:val="both"/>
        <w:rPr>
          <w:rFonts w:ascii="Garamond" w:hAnsi="Garamond" w:eastAsia="Garamond" w:cs="Garamond"/>
          <w:lang w:val="es-ES"/>
        </w:rPr>
      </w:pPr>
      <w:r>
        <w:rPr>
          <w:rFonts w:ascii="Garamond" w:hAnsi="Garamond" w:eastAsia="Garamond" w:cs="Garamond"/>
          <w:lang w:val="es-ES"/>
        </w:rPr>
        <w:t>Nota 4: El último pago queda supeditado a la firma de las actas de recibo final y de liquidación final del contrato y además que el ejecutor quede ha Paz y Salvo por todo concepto de las actividades derivadas de todas las etapas del contrato</w:t>
      </w:r>
    </w:p>
    <w:p xmlns:wp14="http://schemas.microsoft.com/office/word/2010/wordml" w14:paraId="580A9D2D" wp14:textId="77777777">
      <w:pPr>
        <w:jc w:val="both"/>
        <w:rPr>
          <w:rFonts w:ascii="Garamond" w:hAnsi="Garamond" w:eastAsia="Garamond" w:cs="Garamond"/>
          <w:lang w:val="es-ES"/>
        </w:rPr>
      </w:pPr>
    </w:p>
    <w:p xmlns:wp14="http://schemas.microsoft.com/office/word/2010/wordml" w14:paraId="2A3CB618" wp14:textId="77777777">
      <w:pPr>
        <w:jc w:val="both"/>
        <w:rPr>
          <w:rFonts w:ascii="Garamond" w:hAnsi="Garamond" w:eastAsia="Garamond" w:cs="Garamond"/>
          <w:lang w:val="es-ES"/>
        </w:rPr>
      </w:pPr>
      <w:r>
        <w:rPr>
          <w:rFonts w:ascii="Garamond" w:hAnsi="Garamond" w:eastAsia="Garamond" w:cs="Garamond"/>
          <w:lang w:val="es-ES"/>
        </w:rPr>
        <w:t>Los pagos serán cancelados en pesos colombianos por medio de la Tesorería Distrital a través de la consignación en la cuenta corriente o de ahorros que el contratista suministre al Fondo de Desarrollo Local de Kennedy, la cual debe corresponder a una de las 21 entidades financieras afiliadas al sistema automático de pagos, previos los descuentos de Ley.</w:t>
      </w:r>
    </w:p>
    <w:p xmlns:wp14="http://schemas.microsoft.com/office/word/2010/wordml" w14:paraId="76227C06" wp14:textId="77777777">
      <w:pPr>
        <w:jc w:val="both"/>
        <w:rPr>
          <w:rFonts w:ascii="Garamond" w:hAnsi="Garamond" w:eastAsia="Garamond" w:cs="Garamond"/>
          <w:lang w:val="es-ES"/>
        </w:rPr>
      </w:pPr>
    </w:p>
    <w:p xmlns:wp14="http://schemas.microsoft.com/office/word/2010/wordml" w14:paraId="23FCF30F" wp14:textId="77777777">
      <w:pPr>
        <w:jc w:val="both"/>
        <w:rPr>
          <w:rFonts w:ascii="Garamond" w:hAnsi="Garamond" w:eastAsia="Garamond" w:cs="Garamond"/>
          <w:lang w:val="es-ES"/>
        </w:rPr>
      </w:pPr>
      <w:r>
        <w:rPr>
          <w:rFonts w:ascii="Garamond" w:hAnsi="Garamond" w:eastAsia="Garamond" w:cs="Garamond"/>
          <w:lang w:val="es-ES"/>
        </w:rPr>
        <w:t>En caso de que el proponente sea un consorcio o unión temporal, para efectos del pago, éste debe informar el número de cuenta a nombre del consorcio o unión temporal, así como efectuar la facturación en formato aprobado por la DIAN a nombre del respectivo consorcio o unión temporal.</w:t>
      </w:r>
    </w:p>
    <w:p xmlns:wp14="http://schemas.microsoft.com/office/word/2010/wordml" w14:paraId="3A054A1C" wp14:textId="77777777">
      <w:pPr>
        <w:jc w:val="both"/>
        <w:rPr>
          <w:rFonts w:ascii="Garamond" w:hAnsi="Garamond" w:eastAsia="Garamond" w:cs="Garamond"/>
          <w:lang w:val="es-ES"/>
        </w:rPr>
      </w:pPr>
    </w:p>
    <w:p xmlns:wp14="http://schemas.microsoft.com/office/word/2010/wordml" w14:paraId="77F8EED5" wp14:textId="77777777">
      <w:pPr>
        <w:jc w:val="both"/>
        <w:rPr>
          <w:rFonts w:ascii="Garamond" w:hAnsi="Garamond" w:eastAsia="Garamond" w:cs="Garamond"/>
          <w:lang w:val="es-ES"/>
        </w:rPr>
      </w:pPr>
      <w:r>
        <w:rPr>
          <w:rFonts w:ascii="Garamond" w:hAnsi="Garamond" w:eastAsia="Garamond" w:cs="Garamond"/>
          <w:lang w:val="es-ES"/>
        </w:rPr>
        <w:t>Reglamentación de la facturación electrónica Decreto 358 de 2020: Si la factura no ha sido correctamente elaborada o no se acompaña de los documentos requeridos para el pago, el término para este efecto solo empezará a contarse desde la fecha en que se presenten en debida forma o se aporte el último de los documentos exigidos en los pliegos. Las demoras que se presenten por estos conceptos serán responsabilidad del contratista y por tanto éste no tendrá derecho al pago de intereses o compensación de ninguna naturaleza.</w:t>
      </w:r>
    </w:p>
    <w:p xmlns:wp14="http://schemas.microsoft.com/office/word/2010/wordml" w14:paraId="23EF5957" wp14:textId="77777777">
      <w:pPr>
        <w:jc w:val="both"/>
        <w:rPr>
          <w:rFonts w:ascii="Garamond" w:hAnsi="Garamond" w:eastAsia="Garamond" w:cs="Garamond"/>
          <w:lang w:val="es-ES"/>
        </w:rPr>
      </w:pPr>
    </w:p>
    <w:p xmlns:wp14="http://schemas.microsoft.com/office/word/2010/wordml" w14:paraId="3043311A" wp14:textId="77777777">
      <w:pPr>
        <w:jc w:val="both"/>
        <w:rPr>
          <w:rFonts w:ascii="Garamond" w:hAnsi="Garamond" w:eastAsia="Garamond" w:cs="Garamond"/>
          <w:lang w:val="es-ES"/>
        </w:rPr>
      </w:pPr>
      <w:r>
        <w:rPr>
          <w:rFonts w:ascii="Garamond" w:hAnsi="Garamond" w:eastAsia="Garamond" w:cs="Garamond"/>
          <w:lang w:val="es-ES"/>
        </w:rPr>
        <w:t>Según el nuevo Decreto, los obligados a expedir factura electrónica de venta serán:</w:t>
      </w:r>
    </w:p>
    <w:p xmlns:wp14="http://schemas.microsoft.com/office/word/2010/wordml" w14:paraId="1CBF8BC3" wp14:textId="77777777">
      <w:pPr>
        <w:jc w:val="both"/>
        <w:rPr>
          <w:rFonts w:ascii="Garamond" w:hAnsi="Garamond" w:eastAsia="Garamond" w:cs="Garamond"/>
          <w:lang w:val="es-ES"/>
        </w:rPr>
      </w:pPr>
    </w:p>
    <w:p xmlns:wp14="http://schemas.microsoft.com/office/word/2010/wordml" w14:paraId="7B617F18" wp14:textId="77777777">
      <w:pPr>
        <w:jc w:val="both"/>
        <w:rPr>
          <w:rFonts w:ascii="Garamond" w:hAnsi="Garamond" w:eastAsia="Garamond" w:cs="Garamond"/>
          <w:lang w:val="es-ES"/>
        </w:rPr>
      </w:pPr>
      <w:r>
        <w:rPr>
          <w:rFonts w:ascii="Garamond" w:hAnsi="Garamond" w:eastAsia="Garamond" w:cs="Garamond"/>
          <w:lang w:val="es-ES"/>
        </w:rPr>
        <w:t>•</w:t>
      </w:r>
      <w:r>
        <w:rPr>
          <w:rFonts w:ascii="Garamond" w:hAnsi="Garamond"/>
        </w:rPr>
        <w:tab/>
      </w:r>
      <w:r>
        <w:rPr>
          <w:rFonts w:ascii="Garamond" w:hAnsi="Garamond" w:eastAsia="Garamond" w:cs="Garamond"/>
          <w:lang w:val="es-ES"/>
        </w:rPr>
        <w:t>Los responsables por el Impuesto sobre las Ventas (IVA)</w:t>
      </w:r>
    </w:p>
    <w:p xmlns:wp14="http://schemas.microsoft.com/office/word/2010/wordml" w14:paraId="6655B1F4" wp14:textId="77777777">
      <w:pPr>
        <w:jc w:val="both"/>
        <w:rPr>
          <w:rFonts w:ascii="Garamond" w:hAnsi="Garamond" w:eastAsia="Garamond" w:cs="Garamond"/>
          <w:lang w:val="es-ES"/>
        </w:rPr>
      </w:pPr>
      <w:r>
        <w:rPr>
          <w:rFonts w:ascii="Garamond" w:hAnsi="Garamond" w:eastAsia="Garamond" w:cs="Garamond"/>
          <w:lang w:val="es-ES"/>
        </w:rPr>
        <w:t>•</w:t>
      </w:r>
      <w:r>
        <w:rPr>
          <w:rFonts w:ascii="Garamond" w:hAnsi="Garamond"/>
        </w:rPr>
        <w:tab/>
      </w:r>
      <w:r>
        <w:rPr>
          <w:rFonts w:ascii="Garamond" w:hAnsi="Garamond" w:eastAsia="Garamond" w:cs="Garamond"/>
          <w:lang w:val="es-ES"/>
        </w:rPr>
        <w:t>Los que responden por el Impuesto Nacional al Consumo (INC)</w:t>
      </w:r>
    </w:p>
    <w:p xmlns:wp14="http://schemas.microsoft.com/office/word/2010/wordml" w14:paraId="0098CFC3" wp14:textId="77777777">
      <w:pPr>
        <w:jc w:val="both"/>
        <w:rPr>
          <w:rFonts w:ascii="Garamond" w:hAnsi="Garamond" w:eastAsia="Garamond" w:cs="Garamond"/>
          <w:lang w:val="es-ES"/>
        </w:rPr>
      </w:pPr>
      <w:r>
        <w:rPr>
          <w:rFonts w:ascii="Garamond" w:hAnsi="Garamond" w:eastAsia="Garamond" w:cs="Garamond"/>
          <w:lang w:val="es-ES"/>
        </w:rPr>
        <w:t>•</w:t>
      </w:r>
      <w:r>
        <w:rPr>
          <w:rFonts w:ascii="Garamond" w:hAnsi="Garamond"/>
        </w:rPr>
        <w:tab/>
      </w:r>
      <w:r>
        <w:rPr>
          <w:rFonts w:ascii="Garamond" w:hAnsi="Garamond" w:eastAsia="Garamond" w:cs="Garamond"/>
          <w:lang w:val="es-ES"/>
        </w:rPr>
        <w:t>Los que ejercen profesiones liberales o presten servicios relacionados a estas</w:t>
      </w:r>
    </w:p>
    <w:p xmlns:wp14="http://schemas.microsoft.com/office/word/2010/wordml" w14:paraId="01671175" wp14:textId="77777777">
      <w:pPr>
        <w:jc w:val="both"/>
        <w:rPr>
          <w:rFonts w:ascii="Garamond" w:hAnsi="Garamond" w:eastAsia="Garamond" w:cs="Garamond"/>
          <w:lang w:val="es-ES"/>
        </w:rPr>
      </w:pPr>
      <w:r>
        <w:rPr>
          <w:rFonts w:ascii="Garamond" w:hAnsi="Garamond" w:eastAsia="Garamond" w:cs="Garamond"/>
          <w:lang w:val="es-ES"/>
        </w:rPr>
        <w:t>•</w:t>
      </w:r>
      <w:r>
        <w:rPr>
          <w:rFonts w:ascii="Garamond" w:hAnsi="Garamond"/>
        </w:rPr>
        <w:tab/>
      </w:r>
      <w:r>
        <w:rPr>
          <w:rFonts w:ascii="Garamond" w:hAnsi="Garamond" w:eastAsia="Garamond" w:cs="Garamond"/>
          <w:lang w:val="es-ES"/>
        </w:rPr>
        <w:t>Los comerciantes, importadores</w:t>
      </w:r>
    </w:p>
    <w:p xmlns:wp14="http://schemas.microsoft.com/office/word/2010/wordml" w14:paraId="6A157006" wp14:textId="77777777">
      <w:pPr>
        <w:jc w:val="both"/>
        <w:rPr>
          <w:rFonts w:ascii="Garamond" w:hAnsi="Garamond" w:eastAsia="Garamond" w:cs="Garamond"/>
          <w:lang w:val="es-ES"/>
        </w:rPr>
      </w:pPr>
      <w:r>
        <w:rPr>
          <w:rFonts w:ascii="Garamond" w:hAnsi="Garamond" w:eastAsia="Garamond" w:cs="Garamond"/>
          <w:lang w:val="es-ES"/>
        </w:rPr>
        <w:t>•</w:t>
      </w:r>
      <w:r>
        <w:rPr>
          <w:rFonts w:ascii="Garamond" w:hAnsi="Garamond"/>
        </w:rPr>
        <w:tab/>
      </w:r>
      <w:r>
        <w:rPr>
          <w:rFonts w:ascii="Garamond" w:hAnsi="Garamond" w:eastAsia="Garamond" w:cs="Garamond"/>
          <w:lang w:val="es-ES"/>
        </w:rPr>
        <w:t>Prestadores de servicios o en las ventas a consumidores finales</w:t>
      </w:r>
    </w:p>
    <w:p xmlns:wp14="http://schemas.microsoft.com/office/word/2010/wordml" w14:paraId="53777632" wp14:textId="77777777">
      <w:pPr>
        <w:jc w:val="both"/>
        <w:rPr>
          <w:rFonts w:ascii="Garamond" w:hAnsi="Garamond" w:eastAsia="Garamond" w:cs="Garamond"/>
          <w:lang w:val="es-ES"/>
        </w:rPr>
      </w:pPr>
      <w:r>
        <w:rPr>
          <w:rFonts w:ascii="Garamond" w:hAnsi="Garamond" w:eastAsia="Garamond" w:cs="Garamond"/>
          <w:lang w:val="es-ES"/>
        </w:rPr>
        <w:t>•</w:t>
      </w:r>
      <w:r>
        <w:rPr>
          <w:rFonts w:ascii="Garamond" w:hAnsi="Garamond"/>
        </w:rPr>
        <w:tab/>
      </w:r>
      <w:r>
        <w:rPr>
          <w:rFonts w:ascii="Garamond" w:hAnsi="Garamond" w:eastAsia="Garamond" w:cs="Garamond"/>
          <w:lang w:val="es-ES"/>
        </w:rPr>
        <w:t>Quienes se encuentren inscritos en el Régimen Simple de Tributación,</w:t>
      </w:r>
    </w:p>
    <w:p xmlns:wp14="http://schemas.microsoft.com/office/word/2010/wordml" w14:paraId="28FE4FDB" wp14:textId="77777777">
      <w:pPr>
        <w:jc w:val="both"/>
        <w:rPr>
          <w:rFonts w:ascii="Garamond" w:hAnsi="Garamond" w:eastAsia="Garamond" w:cs="Garamond"/>
          <w:lang w:val="es-ES"/>
        </w:rPr>
      </w:pPr>
      <w:r>
        <w:rPr>
          <w:rFonts w:ascii="Garamond" w:hAnsi="Garamond" w:eastAsia="Garamond" w:cs="Garamond"/>
          <w:lang w:val="es-ES"/>
        </w:rPr>
        <w:t>•</w:t>
      </w:r>
      <w:r>
        <w:rPr>
          <w:rFonts w:ascii="Garamond" w:hAnsi="Garamond"/>
        </w:rPr>
        <w:tab/>
      </w:r>
      <w:r>
        <w:rPr>
          <w:rFonts w:ascii="Garamond" w:hAnsi="Garamond" w:eastAsia="Garamond" w:cs="Garamond"/>
          <w:lang w:val="es-ES"/>
        </w:rPr>
        <w:t>Entre otros.</w:t>
      </w:r>
    </w:p>
    <w:p xmlns:wp14="http://schemas.microsoft.com/office/word/2010/wordml" w14:paraId="3F4A496B" wp14:textId="77777777">
      <w:pPr>
        <w:jc w:val="both"/>
        <w:rPr>
          <w:rFonts w:ascii="Garamond" w:hAnsi="Garamond" w:eastAsia="Garamond" w:cs="Garamond"/>
          <w:lang w:val="es-ES"/>
        </w:rPr>
      </w:pPr>
      <w:r>
        <w:rPr>
          <w:rFonts w:ascii="Garamond" w:hAnsi="Garamond" w:eastAsia="Garamond" w:cs="Garamond"/>
          <w:lang w:val="es-ES"/>
        </w:rPr>
        <w:t>No obligados a expedir factura electrónica de venta</w:t>
      </w:r>
    </w:p>
    <w:p xmlns:wp14="http://schemas.microsoft.com/office/word/2010/wordml" w14:paraId="1FEF64F1" wp14:textId="77777777">
      <w:pPr>
        <w:jc w:val="both"/>
        <w:rPr>
          <w:rFonts w:ascii="Garamond" w:hAnsi="Garamond" w:eastAsia="Garamond" w:cs="Garamond"/>
          <w:lang w:val="es-ES"/>
        </w:rPr>
      </w:pPr>
    </w:p>
    <w:p xmlns:wp14="http://schemas.microsoft.com/office/word/2010/wordml" w14:paraId="3E002793" wp14:textId="77777777">
      <w:pPr>
        <w:jc w:val="both"/>
        <w:rPr>
          <w:rFonts w:ascii="Garamond" w:hAnsi="Garamond" w:eastAsia="Garamond" w:cs="Garamond"/>
          <w:lang w:val="es-ES"/>
        </w:rPr>
      </w:pPr>
      <w:r>
        <w:rPr>
          <w:rFonts w:ascii="Garamond" w:hAnsi="Garamond" w:eastAsia="Garamond" w:cs="Garamond"/>
          <w:lang w:val="es-ES"/>
        </w:rPr>
        <w:t>El nuevo Decreto 358 de 2020 también establece quiénes son los no obligados a expedir factura de venta electrónica, estos se caracterizan por cumplir con las siguientes condiciones:</w:t>
      </w:r>
    </w:p>
    <w:p xmlns:wp14="http://schemas.microsoft.com/office/word/2010/wordml" w14:paraId="26FB0AD2" wp14:textId="77777777">
      <w:pPr>
        <w:jc w:val="both"/>
        <w:rPr>
          <w:rFonts w:ascii="Garamond" w:hAnsi="Garamond" w:eastAsia="Garamond" w:cs="Garamond"/>
          <w:lang w:val="es-ES"/>
        </w:rPr>
      </w:pPr>
    </w:p>
    <w:p xmlns:wp14="http://schemas.microsoft.com/office/word/2010/wordml" w14:paraId="07DADAA8" wp14:textId="77777777">
      <w:pPr>
        <w:jc w:val="both"/>
        <w:rPr>
          <w:rFonts w:ascii="Garamond" w:hAnsi="Garamond" w:eastAsia="Garamond" w:cs="Garamond"/>
          <w:lang w:val="es-ES"/>
        </w:rPr>
      </w:pPr>
      <w:r>
        <w:rPr>
          <w:rFonts w:ascii="Garamond" w:hAnsi="Garamond" w:eastAsia="Garamond" w:cs="Garamond"/>
          <w:lang w:val="es-ES"/>
        </w:rPr>
        <w:t>•</w:t>
      </w:r>
      <w:r>
        <w:rPr>
          <w:rFonts w:ascii="Garamond" w:hAnsi="Garamond"/>
        </w:rPr>
        <w:tab/>
      </w:r>
      <w:r>
        <w:rPr>
          <w:rFonts w:ascii="Garamond" w:hAnsi="Garamond" w:eastAsia="Garamond" w:cs="Garamond"/>
          <w:lang w:val="es-ES"/>
        </w:rPr>
        <w:t>Los bancos, las cooperativas de ahorro y crédito</w:t>
      </w:r>
    </w:p>
    <w:p xmlns:wp14="http://schemas.microsoft.com/office/word/2010/wordml" w14:paraId="720313A1" wp14:textId="77777777">
      <w:pPr>
        <w:jc w:val="both"/>
        <w:rPr>
          <w:rFonts w:ascii="Garamond" w:hAnsi="Garamond" w:eastAsia="Garamond" w:cs="Garamond"/>
          <w:lang w:val="es-ES"/>
        </w:rPr>
      </w:pPr>
      <w:r>
        <w:rPr>
          <w:rFonts w:ascii="Garamond" w:hAnsi="Garamond" w:eastAsia="Garamond" w:cs="Garamond"/>
          <w:lang w:val="es-ES"/>
        </w:rPr>
        <w:t>•</w:t>
      </w:r>
      <w:r>
        <w:rPr>
          <w:rFonts w:ascii="Garamond" w:hAnsi="Garamond"/>
        </w:rPr>
        <w:tab/>
      </w:r>
      <w:r>
        <w:rPr>
          <w:rFonts w:ascii="Garamond" w:hAnsi="Garamond" w:eastAsia="Garamond" w:cs="Garamond"/>
          <w:lang w:val="es-ES"/>
        </w:rPr>
        <w:t>Las corporaciones financieras quienes sean prestadores de servicios con operación desde el exterior sin residencia fiscal en Colombia, entre otros.</w:t>
      </w:r>
    </w:p>
    <w:p xmlns:wp14="http://schemas.microsoft.com/office/word/2010/wordml" w14:paraId="7B14F4F5" wp14:textId="77777777">
      <w:pPr>
        <w:jc w:val="both"/>
        <w:rPr>
          <w:rFonts w:ascii="Garamond" w:hAnsi="Garamond" w:eastAsia="Garamond" w:cs="Garamond"/>
          <w:lang w:val="es-ES"/>
        </w:rPr>
      </w:pPr>
      <w:r>
        <w:rPr>
          <w:rFonts w:ascii="Garamond" w:hAnsi="Garamond" w:eastAsia="Garamond" w:cs="Garamond"/>
          <w:lang w:val="es-ES"/>
        </w:rPr>
        <w:t>El Fondo de Desarrollo Local de Kennedy adquiere obligaciones únicamente con el proponente favorecido en el presente proceso de contratación, por tanto, bajo ningún motivo o circunstancia aceptará pagos a terceros.</w:t>
      </w:r>
    </w:p>
    <w:p xmlns:wp14="http://schemas.microsoft.com/office/word/2010/wordml" w14:paraId="6E064360" wp14:textId="77777777">
      <w:pPr>
        <w:jc w:val="both"/>
        <w:rPr>
          <w:rFonts w:ascii="Garamond" w:hAnsi="Garamond" w:eastAsia="Garamond" w:cs="Garamond"/>
          <w:lang w:val="es-ES"/>
        </w:rPr>
      </w:pPr>
    </w:p>
    <w:p xmlns:wp14="http://schemas.microsoft.com/office/word/2010/wordml" w14:paraId="0153BB21" wp14:textId="77777777">
      <w:pPr>
        <w:jc w:val="both"/>
        <w:rPr>
          <w:rFonts w:ascii="Garamond" w:hAnsi="Garamond" w:eastAsia="Garamond" w:cs="Garamond"/>
          <w:lang w:val="es-ES"/>
        </w:rPr>
      </w:pPr>
      <w:r>
        <w:rPr>
          <w:rFonts w:ascii="Garamond" w:hAnsi="Garamond" w:eastAsia="Garamond" w:cs="Garamond"/>
          <w:lang w:val="es-ES"/>
        </w:rPr>
        <w:t>En aplicación de lo establecido en el artículo 23 de la Ley 1150 de 2007 para los pagos que se deriven del contrato, se deberá acreditar que se encuentra al día en el pago de los aportes parafiscales relativos al Sistema de Seguridad Social Integral, así como los propios del Sena, ICBF y Cajas de Compensación Familiar, de conformidad con la Ley 789 de 2002 y Ley 828 de 2003, si a ello hubiese lugar, para lo cual las personas jurídicas deberán “acreditar el pago de los aportes de sus empleados a los sistemas 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de constituida, deberá acreditar los pagos a partir de la fecha de su constitución”.</w:t>
      </w:r>
    </w:p>
    <w:p xmlns:wp14="http://schemas.microsoft.com/office/word/2010/wordml" w14:paraId="043EA135" wp14:textId="77777777">
      <w:pPr>
        <w:jc w:val="both"/>
        <w:rPr>
          <w:rFonts w:ascii="Garamond" w:hAnsi="Garamond" w:eastAsia="Garamond" w:cs="Garamond"/>
          <w:lang w:val="es-ES"/>
        </w:rPr>
      </w:pPr>
    </w:p>
    <w:p xmlns:wp14="http://schemas.microsoft.com/office/word/2010/wordml" w14:paraId="71BB14EA" wp14:textId="77777777">
      <w:pPr>
        <w:jc w:val="both"/>
        <w:rPr>
          <w:rFonts w:ascii="Garamond" w:hAnsi="Garamond" w:eastAsia="Garamond" w:cs="Garamond"/>
          <w:lang w:val="es-ES"/>
        </w:rPr>
      </w:pPr>
      <w:r>
        <w:rPr>
          <w:rFonts w:ascii="Garamond" w:hAnsi="Garamond" w:eastAsia="Garamond" w:cs="Garamond"/>
          <w:lang w:val="es-ES"/>
        </w:rPr>
        <w:t>Nota 5: (Sólo aplica para responsables de IVA) De conformidad con el Numeral 7° Parágrafo 3° del artículo 437 del Estatuto Tributario,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w:t>
      </w:r>
    </w:p>
    <w:p xmlns:wp14="http://schemas.microsoft.com/office/word/2010/wordml" w14:paraId="62B5C06B" wp14:textId="77777777">
      <w:pPr>
        <w:jc w:val="both"/>
        <w:rPr>
          <w:rFonts w:ascii="Garamond" w:hAnsi="Garamond" w:eastAsia="Garamond" w:cs="Garamond"/>
          <w:lang w:val="es-ES"/>
        </w:rPr>
      </w:pPr>
    </w:p>
    <w:p xmlns:wp14="http://schemas.microsoft.com/office/word/2010/wordml" w14:paraId="73DE6AA6" wp14:textId="77777777">
      <w:pPr>
        <w:jc w:val="both"/>
        <w:rPr>
          <w:rFonts w:ascii="Garamond" w:hAnsi="Garamond" w:eastAsia="Garamond" w:cs="Garamond"/>
          <w:lang w:val="es-ES"/>
        </w:rPr>
      </w:pPr>
      <w:r>
        <w:rPr>
          <w:rFonts w:ascii="Garamond" w:hAnsi="Garamond" w:eastAsia="Garamond" w:cs="Garamond"/>
          <w:lang w:val="es-ES"/>
        </w:rPr>
        <w:t>Nota 6: ACLARATORIA DEL IVA.</w:t>
      </w:r>
    </w:p>
    <w:p xmlns:wp14="http://schemas.microsoft.com/office/word/2010/wordml" w14:paraId="36AE4702" wp14:textId="77777777">
      <w:pPr>
        <w:jc w:val="both"/>
        <w:rPr>
          <w:rFonts w:ascii="Garamond" w:hAnsi="Garamond" w:eastAsia="Garamond" w:cs="Garamond"/>
          <w:lang w:val="es-ES"/>
        </w:rPr>
      </w:pPr>
    </w:p>
    <w:p xmlns:wp14="http://schemas.microsoft.com/office/word/2010/wordml" w14:paraId="56E6F65C" wp14:textId="77777777">
      <w:pPr>
        <w:jc w:val="both"/>
        <w:rPr>
          <w:rFonts w:ascii="Garamond" w:hAnsi="Garamond" w:eastAsia="Garamond" w:cs="Garamond"/>
          <w:lang w:val="es-ES"/>
        </w:rPr>
      </w:pPr>
      <w:r>
        <w:rPr>
          <w:rFonts w:ascii="Garamond" w:hAnsi="Garamond" w:eastAsia="Garamond" w:cs="Garamond"/>
          <w:lang w:val="es-ES"/>
        </w:rPr>
        <w:t>Es la aplicación de las siguientes normas:</w:t>
      </w:r>
    </w:p>
    <w:p xmlns:wp14="http://schemas.microsoft.com/office/word/2010/wordml" w14:paraId="75861111" wp14:textId="77777777">
      <w:pPr>
        <w:jc w:val="both"/>
        <w:rPr>
          <w:rFonts w:ascii="Garamond" w:hAnsi="Garamond" w:eastAsia="Garamond" w:cs="Garamond"/>
          <w:lang w:val="es-ES"/>
        </w:rPr>
      </w:pPr>
    </w:p>
    <w:p xmlns:wp14="http://schemas.microsoft.com/office/word/2010/wordml" w14:paraId="3349BDBA" wp14:textId="77777777">
      <w:pPr>
        <w:pStyle w:val="220"/>
        <w:numPr>
          <w:ilvl w:val="0"/>
          <w:numId w:val="30"/>
        </w:numPr>
        <w:suppressAutoHyphens/>
        <w:spacing w:after="0"/>
        <w:contextualSpacing w:val="0"/>
        <w:rPr>
          <w:rFonts w:ascii="Garamond" w:hAnsi="Garamond" w:eastAsia="Garamond" w:cs="Garamond"/>
          <w:sz w:val="24"/>
          <w:szCs w:val="24"/>
          <w:lang w:val="es-ES"/>
        </w:rPr>
      </w:pPr>
      <w:r>
        <w:rPr>
          <w:rFonts w:ascii="Garamond" w:hAnsi="Garamond" w:eastAsia="Garamond" w:cs="Garamond"/>
          <w:sz w:val="24"/>
          <w:szCs w:val="24"/>
          <w:lang w:val="es-ES"/>
        </w:rPr>
        <w:t>Artículo 420 del e.t. que define el hecho generador del IVA.</w:t>
      </w:r>
    </w:p>
    <w:p xmlns:wp14="http://schemas.microsoft.com/office/word/2010/wordml" w14:paraId="2F00487C" wp14:textId="77777777">
      <w:pPr>
        <w:pStyle w:val="220"/>
        <w:numPr>
          <w:ilvl w:val="0"/>
          <w:numId w:val="30"/>
        </w:numPr>
        <w:suppressAutoHyphens/>
        <w:spacing w:after="0"/>
        <w:contextualSpacing w:val="0"/>
        <w:rPr>
          <w:rFonts w:ascii="Garamond" w:hAnsi="Garamond" w:eastAsia="Garamond" w:cs="Garamond"/>
          <w:sz w:val="24"/>
          <w:szCs w:val="24"/>
          <w:lang w:val="es-ES"/>
        </w:rPr>
      </w:pPr>
      <w:r>
        <w:rPr>
          <w:rFonts w:ascii="Garamond" w:hAnsi="Garamond" w:eastAsia="Garamond" w:cs="Garamond"/>
          <w:sz w:val="24"/>
          <w:szCs w:val="24"/>
          <w:lang w:val="es-ES"/>
        </w:rPr>
        <w:t>Artículo 476 del e.t. servicios excluidos o que no causan IVA</w:t>
      </w:r>
    </w:p>
    <w:p xmlns:wp14="http://schemas.microsoft.com/office/word/2010/wordml" w14:paraId="38E99490" wp14:textId="77777777">
      <w:pPr>
        <w:pStyle w:val="220"/>
        <w:numPr>
          <w:ilvl w:val="0"/>
          <w:numId w:val="30"/>
        </w:numPr>
        <w:suppressAutoHyphens/>
        <w:spacing w:after="0"/>
        <w:contextualSpacing w:val="0"/>
        <w:rPr>
          <w:rFonts w:ascii="Garamond" w:hAnsi="Garamond" w:eastAsia="Garamond" w:cs="Garamond"/>
          <w:sz w:val="24"/>
          <w:szCs w:val="24"/>
          <w:lang w:val="es-ES"/>
        </w:rPr>
      </w:pPr>
      <w:r>
        <w:rPr>
          <w:rFonts w:ascii="Garamond" w:hAnsi="Garamond" w:eastAsia="Garamond" w:cs="Garamond"/>
          <w:sz w:val="24"/>
          <w:szCs w:val="24"/>
          <w:lang w:val="es-ES"/>
        </w:rPr>
        <w:t>Artículo 447 del e.t. base gravable – regla general – en la venta de prestación de servicios la base gravable será el valor total de la operación.</w:t>
      </w:r>
    </w:p>
    <w:p xmlns:wp14="http://schemas.microsoft.com/office/word/2010/wordml" w14:paraId="73F53825" wp14:textId="77777777">
      <w:pPr>
        <w:jc w:val="both"/>
        <w:rPr>
          <w:rFonts w:ascii="Garamond" w:hAnsi="Garamond" w:eastAsia="Garamond" w:cs="Garamond"/>
          <w:lang w:val="es-ES"/>
        </w:rPr>
      </w:pPr>
      <w:r>
        <w:rPr>
          <w:rFonts w:ascii="Garamond" w:hAnsi="Garamond" w:eastAsia="Garamond" w:cs="Garamond"/>
          <w:lang w:val="es-ES"/>
        </w:rPr>
        <w:t>En el caso de que los posibles proponentes y de al que se le asigne el contrato sea una entidad sin ánimo de lucro- fundaciones y corporaciones se les debe exigir según aplicación de la ley 1819 de 2016 y decreto 2150 de diciembre de 2017, lo siguiente:</w:t>
      </w:r>
    </w:p>
    <w:p xmlns:wp14="http://schemas.microsoft.com/office/word/2010/wordml" w14:paraId="2177C97F" wp14:textId="77777777">
      <w:pPr>
        <w:jc w:val="both"/>
        <w:rPr>
          <w:rFonts w:ascii="Garamond" w:hAnsi="Garamond" w:eastAsia="Garamond" w:cs="Garamond"/>
          <w:lang w:val="es-ES"/>
        </w:rPr>
      </w:pPr>
    </w:p>
    <w:p xmlns:wp14="http://schemas.microsoft.com/office/word/2010/wordml" w14:paraId="0B79CFE7" wp14:textId="77777777">
      <w:pPr>
        <w:jc w:val="both"/>
        <w:rPr>
          <w:rFonts w:ascii="Garamond" w:hAnsi="Garamond" w:eastAsia="Garamond" w:cs="Garamond"/>
          <w:lang w:val="es-ES"/>
        </w:rPr>
      </w:pPr>
      <w:r>
        <w:rPr>
          <w:rFonts w:ascii="Garamond" w:hAnsi="Garamond" w:eastAsia="Garamond" w:cs="Garamond"/>
          <w:lang w:val="es-ES"/>
        </w:rPr>
        <w:t>-Actualización del RUT antes del 31 de enero de 2018.</w:t>
      </w:r>
    </w:p>
    <w:p xmlns:wp14="http://schemas.microsoft.com/office/word/2010/wordml" w14:paraId="5B297E53" wp14:textId="77777777">
      <w:pPr>
        <w:jc w:val="both"/>
        <w:rPr>
          <w:rFonts w:ascii="Garamond" w:hAnsi="Garamond" w:eastAsia="Garamond" w:cs="Garamond"/>
          <w:lang w:val="es-ES"/>
        </w:rPr>
      </w:pPr>
    </w:p>
    <w:p xmlns:wp14="http://schemas.microsoft.com/office/word/2010/wordml" w14:paraId="61E012D6" wp14:textId="77777777">
      <w:pPr>
        <w:jc w:val="both"/>
        <w:rPr>
          <w:rFonts w:ascii="Garamond" w:hAnsi="Garamond" w:eastAsia="Garamond" w:cs="Garamond"/>
          <w:lang w:val="es-ES"/>
        </w:rPr>
      </w:pPr>
      <w:r>
        <w:rPr>
          <w:rFonts w:ascii="Garamond" w:hAnsi="Garamond" w:eastAsia="Garamond" w:cs="Garamond"/>
          <w:lang w:val="es-ES"/>
        </w:rPr>
        <w:t>-Para el proceso de calificación, (para aquellas que no se certifiquen, tributaran como sociedades comerciales normales), por lo cual deben presentar y radicar antes del 30 de abril de 2018 la información necesaria a través del aplicativo que para tal efecto disponga la Dian en su página web www.dian.gov.go</w:t>
      </w:r>
    </w:p>
    <w:p xmlns:wp14="http://schemas.microsoft.com/office/word/2010/wordml" w14:paraId="6C3F9007" wp14:textId="77777777">
      <w:pPr>
        <w:jc w:val="both"/>
        <w:rPr>
          <w:rFonts w:ascii="Garamond" w:hAnsi="Garamond" w:eastAsia="Garamond" w:cs="Garamond"/>
          <w:lang w:val="es-ES"/>
        </w:rPr>
      </w:pPr>
    </w:p>
    <w:p xmlns:wp14="http://schemas.microsoft.com/office/word/2010/wordml" w14:paraId="5D855926" wp14:textId="77777777">
      <w:pPr>
        <w:jc w:val="both"/>
        <w:rPr>
          <w:rFonts w:ascii="Garamond" w:hAnsi="Garamond" w:eastAsia="Garamond" w:cs="Garamond"/>
          <w:lang w:val="es-ES"/>
        </w:rPr>
      </w:pPr>
      <w:r>
        <w:rPr>
          <w:rFonts w:ascii="Garamond" w:hAnsi="Garamond" w:eastAsia="Garamond" w:cs="Garamond"/>
          <w:lang w:val="es-ES"/>
        </w:rPr>
        <w:t>Exención de la retención en la fuente a título de impuesto de renta a entidades sin ánimo de lucro debe ser en aplicación del artículo 19 e.t. y articulo 14 decreto 4400 de 2004</w:t>
      </w:r>
    </w:p>
    <w:p xmlns:wp14="http://schemas.microsoft.com/office/word/2010/wordml" w14:paraId="5FB9E357" wp14:textId="77777777">
      <w:pPr>
        <w:jc w:val="both"/>
        <w:rPr>
          <w:rFonts w:ascii="Garamond" w:hAnsi="Garamond" w:eastAsia="Garamond" w:cs="Garamond"/>
          <w:lang w:val="es-ES"/>
        </w:rPr>
      </w:pPr>
    </w:p>
    <w:p xmlns:wp14="http://schemas.microsoft.com/office/word/2010/wordml" w14:paraId="795366F4" wp14:textId="77777777">
      <w:pPr>
        <w:jc w:val="both"/>
        <w:rPr>
          <w:rFonts w:ascii="Garamond" w:hAnsi="Garamond" w:eastAsia="Garamond" w:cs="Garamond"/>
          <w:lang w:val="es-ES"/>
        </w:rPr>
      </w:pPr>
      <w:r>
        <w:rPr>
          <w:rFonts w:ascii="Garamond" w:hAnsi="Garamond" w:eastAsia="Garamond" w:cs="Garamond"/>
          <w:lang w:val="es-ES"/>
        </w:rPr>
        <w:t>Corresponda a las actividades de salud, deporte, educación, cultura, investigación científica o tecnológica y programas de desarrollo social, y siempre y cuando las mismas sean de interés general y a ellas tenga acceso la comunidad.</w:t>
      </w:r>
    </w:p>
    <w:p xmlns:wp14="http://schemas.microsoft.com/office/word/2010/wordml" w14:paraId="0FA1A37E" wp14:textId="77777777">
      <w:pPr>
        <w:jc w:val="both"/>
        <w:rPr>
          <w:rFonts w:ascii="Garamond" w:hAnsi="Garamond" w:eastAsia="Garamond" w:cs="Garamond"/>
          <w:lang w:val="es-ES"/>
        </w:rPr>
      </w:pPr>
    </w:p>
    <w:p xmlns:wp14="http://schemas.microsoft.com/office/word/2010/wordml" w14:paraId="4709CE32" wp14:textId="77777777">
      <w:pPr>
        <w:jc w:val="both"/>
        <w:rPr>
          <w:rFonts w:ascii="Garamond" w:hAnsi="Garamond" w:eastAsia="Garamond" w:cs="Garamond"/>
          <w:lang w:val="es-ES"/>
        </w:rPr>
      </w:pPr>
      <w:r>
        <w:rPr>
          <w:rFonts w:ascii="Garamond" w:hAnsi="Garamond" w:eastAsia="Garamond" w:cs="Garamond"/>
          <w:lang w:val="es-ES"/>
        </w:rPr>
        <w:t>ARTICULO 14…Los pagos o abonos en cuenta que se realicen a favor de los contribuyentes con régimen tributario especial a que se refiere el artículo 19 del Estatuto Tributario, diferentes a los descritos en los numerales primero y segundo de este artículo no estarán sometidos a retención en la fuente. Para el efecto la entidad deberá demostrar su naturaleza jurídica ante el agente retenedor, mediante copia de la certificación de la entidad encargada de su vigilancia o de la que haya concedido su personería jurídica, documento que conservará el agente retenedor para ser presentado cuando la autoridad competente tributaria lo requiera.</w:t>
      </w:r>
    </w:p>
    <w:p xmlns:wp14="http://schemas.microsoft.com/office/word/2010/wordml" w14:paraId="5E38418F" wp14:textId="77777777">
      <w:pPr>
        <w:jc w:val="both"/>
        <w:rPr>
          <w:rFonts w:ascii="Garamond" w:hAnsi="Garamond" w:eastAsia="Garamond" w:cs="Garamond"/>
          <w:lang w:val="es-ES"/>
        </w:rPr>
      </w:pPr>
    </w:p>
    <w:p xmlns:wp14="http://schemas.microsoft.com/office/word/2010/wordml" w14:paraId="2F37EC48" wp14:textId="77777777">
      <w:pPr>
        <w:jc w:val="both"/>
        <w:rPr>
          <w:rFonts w:ascii="Garamond" w:hAnsi="Garamond" w:eastAsia="Garamond" w:cs="Garamond"/>
          <w:lang w:val="es-ES"/>
        </w:rPr>
      </w:pPr>
      <w:r>
        <w:rPr>
          <w:rFonts w:ascii="Garamond" w:hAnsi="Garamond" w:eastAsia="Garamond" w:cs="Garamond"/>
          <w:lang w:val="es-ES"/>
        </w:rPr>
        <w:t>En aplicación de lo establecido en el artículo 23 de la Ley 1150 de 2007 para los pagos que se deriven del contrato, se deberá acreditar que se encuentra al día en el pago de los aportes parafiscales relativos al Sistema de Seguridad Social Integral, así como los propios del Sena, ICBF y Cajas de Compensación Familiar, de conformidad con la Ley 789 de 2002 y Ley 828 de 2003, si a ello hubiese lugar, para lo cual las personas jurídicas deberán “acreditar el pago de los aportes de sus empleados a los sistemas 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de constituida, deberá acreditar los pagos a partir de la fecha de su constitución”.</w:t>
      </w:r>
    </w:p>
    <w:p xmlns:wp14="http://schemas.microsoft.com/office/word/2010/wordml" w14:paraId="0F705E20" wp14:textId="77777777">
      <w:pPr>
        <w:jc w:val="both"/>
        <w:rPr>
          <w:rFonts w:ascii="Garamond" w:hAnsi="Garamond" w:eastAsia="Garamond" w:cs="Garamond"/>
          <w:lang w:val="es-ES"/>
        </w:rPr>
      </w:pPr>
    </w:p>
    <w:p xmlns:wp14="http://schemas.microsoft.com/office/word/2010/wordml" w14:paraId="64D7AE8A" wp14:textId="77777777">
      <w:pPr>
        <w:jc w:val="both"/>
        <w:rPr>
          <w:rFonts w:ascii="Garamond" w:hAnsi="Garamond" w:eastAsia="Garamond" w:cs="Garamond"/>
          <w:lang w:val="es-ES"/>
        </w:rPr>
      </w:pPr>
      <w:r>
        <w:rPr>
          <w:rFonts w:ascii="Garamond" w:hAnsi="Garamond" w:eastAsia="Garamond" w:cs="Garamond"/>
          <w:lang w:val="es-ES"/>
        </w:rPr>
        <w:t>Nota 7: De conformidad con el artículo 4º la Ley 2010 de 2019 que adiciona el inciso 3 y el inciso 4 al parágrafo 2 y adiciona los parágrafos 3, 4 y 5 al artículo 437 del Estatuto Tributario,  establece que: “Parágrafo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 Por lo anterior los contratistas que para el presente año superen el monto establecido o quienes ya estuvieren inscritos en el Régimen Común, deberán presentar factura de venta, con los requisitos del artículo 617 del Estatuto Tributario, incluyendo el Impuesto al Valor Agregado (IVA), para cada pago.</w:t>
      </w:r>
    </w:p>
    <w:p xmlns:wp14="http://schemas.microsoft.com/office/word/2010/wordml" w14:paraId="4B4F886E" wp14:textId="77777777">
      <w:pPr>
        <w:jc w:val="both"/>
        <w:rPr>
          <w:rFonts w:ascii="Garamond" w:hAnsi="Garamond" w:eastAsia="Garamond" w:cs="Garamond"/>
          <w:lang w:val="es-ES"/>
        </w:rPr>
      </w:pPr>
    </w:p>
    <w:p xmlns:wp14="http://schemas.microsoft.com/office/word/2010/wordml" w14:paraId="55BADCFC" wp14:textId="77777777">
      <w:pPr>
        <w:jc w:val="both"/>
        <w:rPr>
          <w:rFonts w:ascii="Garamond" w:hAnsi="Garamond" w:eastAsia="Garamond" w:cs="Garamond"/>
          <w:lang w:val="es-ES"/>
        </w:rPr>
      </w:pPr>
    </w:p>
    <w:p xmlns:wp14="http://schemas.microsoft.com/office/word/2010/wordml" w14:paraId="7CBC8D47" wp14:textId="77777777">
      <w:pPr>
        <w:jc w:val="both"/>
        <w:rPr>
          <w:rFonts w:ascii="Garamond" w:hAnsi="Garamond" w:eastAsia="Garamond" w:cs="Garamond"/>
          <w:lang w:val="es-ES"/>
        </w:rPr>
      </w:pPr>
      <w:r>
        <w:rPr>
          <w:rFonts w:ascii="Garamond" w:hAnsi="Garamond" w:eastAsia="Garamond" w:cs="Garamond"/>
          <w:lang w:val="es-ES"/>
        </w:rPr>
        <w:t>Nota 8. EL FONDO podrá abstenerse de tramitar y realizar el desembolso de pagos, cuando se presenten irregularidades o inconformidades en el cumplimiento del contrato.</w:t>
      </w:r>
    </w:p>
    <w:p xmlns:wp14="http://schemas.microsoft.com/office/word/2010/wordml" w14:paraId="6884E5E9" wp14:textId="77777777">
      <w:pPr>
        <w:jc w:val="both"/>
        <w:rPr>
          <w:rFonts w:ascii="Garamond" w:hAnsi="Garamond" w:eastAsia="Garamond" w:cs="Garamond"/>
          <w:lang w:val="es-ES"/>
        </w:rPr>
      </w:pPr>
    </w:p>
    <w:p xmlns:wp14="http://schemas.microsoft.com/office/word/2010/wordml" w14:paraId="4D750511" wp14:textId="77777777">
      <w:pPr>
        <w:jc w:val="both"/>
        <w:rPr>
          <w:rFonts w:ascii="Garamond" w:hAnsi="Garamond" w:eastAsia="Garamond" w:cs="Garamond"/>
          <w:lang w:val="es-ES"/>
        </w:rPr>
      </w:pPr>
      <w:r>
        <w:rPr>
          <w:rFonts w:ascii="Garamond" w:hAnsi="Garamond" w:eastAsia="Garamond" w:cs="Garamond"/>
          <w:lang w:val="es-ES"/>
        </w:rPr>
        <w:t>Nota 9. Los pagos se harán a través de la consignación en la cuenta de ahorros o corriente que indique el</w:t>
      </w:r>
    </w:p>
    <w:p xmlns:wp14="http://schemas.microsoft.com/office/word/2010/wordml" w14:paraId="1D504CD2" wp14:textId="77777777">
      <w:pPr>
        <w:jc w:val="both"/>
        <w:rPr>
          <w:rFonts w:ascii="Garamond" w:hAnsi="Garamond" w:eastAsia="Garamond" w:cs="Garamond"/>
          <w:lang w:val="es-ES"/>
        </w:rPr>
      </w:pPr>
      <w:r>
        <w:rPr>
          <w:rFonts w:ascii="Garamond" w:hAnsi="Garamond" w:eastAsia="Garamond" w:cs="Garamond"/>
          <w:lang w:val="es-ES"/>
        </w:rPr>
        <w:t>CONTRATISTA, previo los descuentos de Ley.</w:t>
      </w:r>
    </w:p>
    <w:p xmlns:wp14="http://schemas.microsoft.com/office/word/2010/wordml" w14:paraId="2C9FE07E" wp14:textId="77777777">
      <w:pPr>
        <w:jc w:val="both"/>
        <w:rPr>
          <w:rFonts w:ascii="Garamond" w:hAnsi="Garamond" w:eastAsia="Garamond" w:cs="Garamond"/>
          <w:lang w:val="es-ES"/>
        </w:rPr>
      </w:pPr>
    </w:p>
    <w:p xmlns:wp14="http://schemas.microsoft.com/office/word/2010/wordml" w14:paraId="0C741133" wp14:textId="77777777">
      <w:pPr>
        <w:jc w:val="both"/>
        <w:rPr>
          <w:rFonts w:ascii="Garamond" w:hAnsi="Garamond" w:eastAsia="Garamond" w:cs="Garamond"/>
          <w:lang w:val="es-ES"/>
        </w:rPr>
      </w:pPr>
      <w:r>
        <w:rPr>
          <w:rFonts w:ascii="Garamond" w:hAnsi="Garamond" w:eastAsia="Garamond" w:cs="Garamond"/>
          <w:lang w:val="es-ES"/>
        </w:rPr>
        <w:t>Nota 10. La forma de pago estipulada en este numeral estará sujeta a la Programación de Recursos del Programa Anual de Caja PAC los recursos disponibles en la Tesorería Distrital. El supervisor sería la responsable de realizar las programaciones del PAC esta se debe realizar trimestral, en el caso que se programe el PAC durante el trimestre del respectivo pago este se realizará el mes siguiente a la programación del mismo.</w:t>
      </w:r>
    </w:p>
    <w:p xmlns:wp14="http://schemas.microsoft.com/office/word/2010/wordml" w14:paraId="5BC499AF" wp14:textId="77777777">
      <w:pPr>
        <w:jc w:val="both"/>
        <w:rPr>
          <w:rFonts w:ascii="Garamond" w:hAnsi="Garamond" w:eastAsia="Garamond" w:cs="Garamond"/>
          <w:lang w:val="es-ES"/>
        </w:rPr>
      </w:pPr>
    </w:p>
    <w:p xmlns:wp14="http://schemas.microsoft.com/office/word/2010/wordml" w14:paraId="2048A558" wp14:textId="77777777">
      <w:pPr>
        <w:jc w:val="both"/>
        <w:rPr>
          <w:rFonts w:ascii="Garamond" w:hAnsi="Garamond" w:eastAsia="Garamond" w:cs="Garamond"/>
          <w:lang w:val="es-ES"/>
        </w:rPr>
      </w:pPr>
      <w:r>
        <w:rPr>
          <w:rFonts w:ascii="Garamond" w:hAnsi="Garamond" w:eastAsia="Garamond" w:cs="Garamond"/>
          <w:lang w:val="es-ES"/>
        </w:rPr>
        <w:t>Nota 11: El Contratista deberá acreditar para cada pago derivado del contrato, que se encuentran al día en el pago de aportes parafiscales relativos al Sistema de Seguridad Social Integral, así como los propios del Sena, ICBF y Cajas de Compensación Familiar, cuando corresponda.</w:t>
      </w:r>
    </w:p>
    <w:p xmlns:wp14="http://schemas.microsoft.com/office/word/2010/wordml" w14:paraId="1DFBE17C" wp14:textId="77777777">
      <w:pPr>
        <w:jc w:val="both"/>
        <w:rPr>
          <w:rFonts w:ascii="Garamond" w:hAnsi="Garamond" w:eastAsia="Garamond" w:cs="Garamond"/>
          <w:lang w:val="es-ES"/>
        </w:rPr>
      </w:pPr>
    </w:p>
    <w:p xmlns:wp14="http://schemas.microsoft.com/office/word/2010/wordml" w14:paraId="63061495" wp14:textId="77777777">
      <w:pPr>
        <w:jc w:val="both"/>
        <w:rPr>
          <w:rFonts w:ascii="Garamond" w:hAnsi="Garamond" w:eastAsia="Garamond" w:cs="Garamond"/>
          <w:lang w:val="es-ES"/>
        </w:rPr>
      </w:pPr>
      <w:r>
        <w:rPr>
          <w:rFonts w:ascii="Garamond" w:hAnsi="Garamond" w:eastAsia="Garamond" w:cs="Garamond"/>
          <w:lang w:val="es-ES"/>
        </w:rPr>
        <w:t>Nota 12: La Entidad no se hace responsable por las demoras presentadas en el trámite para el pago al Contratista cuando ellas fueren ocasionadas por encontrarse incompleta la documentación de soporte o no ajustarse a cualquiera de las condiciones establecidas en el presente Contrato.</w:t>
      </w:r>
    </w:p>
    <w:p xmlns:wp14="http://schemas.microsoft.com/office/word/2010/wordml" w14:paraId="7B507D5B" wp14:textId="77777777">
      <w:pPr>
        <w:jc w:val="both"/>
        <w:rPr>
          <w:rFonts w:ascii="Garamond" w:hAnsi="Garamond" w:eastAsia="Garamond" w:cs="Garamond"/>
          <w:lang w:val="es-ES"/>
        </w:rPr>
      </w:pPr>
    </w:p>
    <w:p xmlns:wp14="http://schemas.microsoft.com/office/word/2010/wordml" w14:paraId="59E5F51B" wp14:textId="77777777">
      <w:pPr>
        <w:jc w:val="both"/>
        <w:rPr>
          <w:rFonts w:ascii="Garamond" w:hAnsi="Garamond" w:eastAsia="Garamond" w:cs="Garamond"/>
          <w:lang w:val="es-ES"/>
        </w:rPr>
      </w:pPr>
      <w:r>
        <w:rPr>
          <w:rFonts w:ascii="Garamond" w:hAnsi="Garamond" w:eastAsia="Garamond" w:cs="Garamond"/>
          <w:lang w:val="es-ES"/>
        </w:rPr>
        <w:t>Nota 13: La Entidad hará las retenciones a que haya lugar sobre cada pago, de acuerdo con las disposiciones legales vigentes sobre la materia.</w:t>
      </w:r>
    </w:p>
    <w:p xmlns:wp14="http://schemas.microsoft.com/office/word/2010/wordml" w14:paraId="65F9001F" wp14:textId="77777777">
      <w:pPr>
        <w:jc w:val="both"/>
        <w:rPr>
          <w:rFonts w:ascii="Garamond" w:hAnsi="Garamond" w:eastAsia="Garamond" w:cs="Garamond"/>
          <w:lang w:val="es-ES"/>
        </w:rPr>
      </w:pPr>
    </w:p>
    <w:p xmlns:wp14="http://schemas.microsoft.com/office/word/2010/wordml" w14:paraId="1C869402" wp14:textId="77777777">
      <w:pPr>
        <w:jc w:val="both"/>
        <w:rPr>
          <w:rFonts w:ascii="Garamond" w:hAnsi="Garamond" w:eastAsia="Garamond" w:cs="Garamond"/>
          <w:lang w:val="es-ES"/>
        </w:rPr>
      </w:pPr>
      <w:r>
        <w:rPr>
          <w:rFonts w:ascii="Garamond" w:hAnsi="Garamond" w:eastAsia="Garamond" w:cs="Garamond"/>
          <w:lang w:val="es-ES"/>
        </w:rPr>
        <w:t>Nota 14: Todos los pagos se realizarán previa presentación por parte del contratista de la factura y/o cuenta de cobro y la certificación de cumplimiento del contrato y el valor a pagar.  En la certificación de cumplimiento el supervisor del contrato debe verificar y certificar el cumplimiento de las obligaciones laborales y de seguridad social en salud y pensiones por parte del Contratista.</w:t>
      </w:r>
    </w:p>
    <w:p xmlns:wp14="http://schemas.microsoft.com/office/word/2010/wordml" w14:paraId="71E8D608" wp14:textId="77777777">
      <w:pPr>
        <w:jc w:val="both"/>
        <w:rPr>
          <w:rFonts w:ascii="Garamond" w:hAnsi="Garamond" w:eastAsia="Garamond" w:cs="Garamond"/>
          <w:lang w:val="es-ES"/>
        </w:rPr>
      </w:pPr>
    </w:p>
    <w:p xmlns:wp14="http://schemas.microsoft.com/office/word/2010/wordml" w14:paraId="0C67F1C9" wp14:textId="77777777">
      <w:pPr>
        <w:jc w:val="both"/>
        <w:rPr>
          <w:rFonts w:ascii="Garamond" w:hAnsi="Garamond" w:eastAsia="Garamond" w:cs="Garamond"/>
          <w:lang w:val="es-ES"/>
        </w:rPr>
      </w:pPr>
      <w:r>
        <w:rPr>
          <w:rFonts w:ascii="Garamond" w:hAnsi="Garamond" w:eastAsia="Garamond" w:cs="Garamond"/>
          <w:lang w:val="es-ES"/>
        </w:rPr>
        <w:t>Nota 15: El Fondo de Desarrollo Local, solo adquiere obligaciones con el proponente favorecido en el presente proceso de selección y bajo ningún motivo o circunstancia efectuará pagos a terceros.</w:t>
      </w:r>
    </w:p>
    <w:p xmlns:wp14="http://schemas.microsoft.com/office/word/2010/wordml" w14:paraId="0AB36FAF" wp14:textId="77777777">
      <w:pPr>
        <w:jc w:val="both"/>
        <w:rPr>
          <w:rFonts w:ascii="Garamond" w:hAnsi="Garamond" w:eastAsia="Garamond" w:cs="Garamond"/>
          <w:lang w:val="es-ES"/>
        </w:rPr>
      </w:pPr>
    </w:p>
    <w:p xmlns:wp14="http://schemas.microsoft.com/office/word/2010/wordml" w14:paraId="23814E29" wp14:textId="77777777">
      <w:pPr>
        <w:jc w:val="both"/>
        <w:rPr>
          <w:rFonts w:ascii="Garamond" w:hAnsi="Garamond" w:eastAsia="Garamond" w:cs="Garamond"/>
          <w:lang w:val="es-ES"/>
        </w:rPr>
      </w:pPr>
      <w:r>
        <w:rPr>
          <w:rFonts w:ascii="Garamond" w:hAnsi="Garamond" w:eastAsia="Garamond" w:cs="Garamond"/>
          <w:lang w:val="es-ES"/>
        </w:rPr>
        <w:t>Nota 16: Si la factura no ha sido correctamente presentada o no se acompaña en debida forma de los documentos requeridos para el pago, el término previsto por la entidad para pagar sólo empezará a contarse desde la fecha en que se presente en debida forma o se haya aportado el último de los documentos exigidos en el contrato o por el supervisor, previa programación y disponibilidad en el PAC. Los retardos que se presenten por estos conceptos serán responsabilidad del contratista y éste no tendrá por ello derecho al pago de intereses o compensación de ninguna naturaleza, condiciones que se entienden aceptadas con la firma del contrato. La Entidad no se hace responsable por las demoras presentadas en el trámite para el pago al Contratista cuando ellas fueren ocasionadas por encontrarse incompleta la documentación de soporte o no ajustarse a cualquiera de las condiciones establecidas en el contrato.</w:t>
      </w:r>
    </w:p>
    <w:p xmlns:wp14="http://schemas.microsoft.com/office/word/2010/wordml" w14:paraId="47A6B298" wp14:textId="77777777">
      <w:pPr>
        <w:jc w:val="both"/>
        <w:rPr>
          <w:rFonts w:ascii="Garamond" w:hAnsi="Garamond" w:eastAsia="Garamond" w:cs="Garamond"/>
          <w:lang w:val="es-ES"/>
        </w:rPr>
      </w:pPr>
    </w:p>
    <w:p xmlns:wp14="http://schemas.microsoft.com/office/word/2010/wordml" w14:paraId="08643965" wp14:textId="77777777">
      <w:pPr>
        <w:jc w:val="both"/>
        <w:rPr>
          <w:rFonts w:ascii="Garamond" w:hAnsi="Garamond" w:cs="Arial"/>
        </w:rPr>
      </w:pPr>
      <w:r>
        <w:rPr>
          <w:rFonts w:ascii="Garamond" w:hAnsi="Garamond" w:cs="Arial"/>
          <w:b/>
        </w:rPr>
        <w:t>9.4 OBLIGACIONES GENERALES DEL CONTRATISTA</w:t>
      </w:r>
    </w:p>
    <w:p xmlns:wp14="http://schemas.microsoft.com/office/word/2010/wordml" w14:paraId="07FA9669" wp14:textId="77777777">
      <w:pPr>
        <w:ind w:left="360"/>
        <w:jc w:val="both"/>
        <w:rPr>
          <w:rFonts w:ascii="Garamond" w:hAnsi="Garamond" w:cs="Arial"/>
        </w:rPr>
      </w:pPr>
    </w:p>
    <w:p xmlns:wp14="http://schemas.microsoft.com/office/word/2010/wordml" w14:paraId="3368EEE5" wp14:textId="77777777">
      <w:pPr>
        <w:widowControl/>
        <w:numPr>
          <w:ilvl w:val="0"/>
          <w:numId w:val="31"/>
        </w:numPr>
        <w:tabs>
          <w:tab w:val="left" w:pos="360"/>
          <w:tab w:val="clear" w:pos="720"/>
        </w:tabs>
        <w:autoSpaceDN/>
        <w:ind w:left="360"/>
        <w:jc w:val="both"/>
        <w:textAlignment w:val="auto"/>
        <w:rPr>
          <w:rFonts w:ascii="Garamond" w:hAnsi="Garamond" w:cs="Arial"/>
        </w:rPr>
      </w:pPr>
      <w:r>
        <w:rPr>
          <w:rFonts w:ascii="Garamond" w:hAnsi="Garamond" w:cs="Arial"/>
        </w:rPr>
        <w:t>Suscribir oportunamente el acta de inicio y el acta de liquidación del contrato, conjuntamente con el/la supervisor/a del mismo, cuando corresponda.</w:t>
      </w:r>
    </w:p>
    <w:p xmlns:wp14="http://schemas.microsoft.com/office/word/2010/wordml" w14:paraId="5BA19C3C" wp14:textId="77777777">
      <w:pPr>
        <w:widowControl/>
        <w:numPr>
          <w:ilvl w:val="0"/>
          <w:numId w:val="31"/>
        </w:numPr>
        <w:tabs>
          <w:tab w:val="left" w:pos="360"/>
          <w:tab w:val="clear" w:pos="720"/>
        </w:tabs>
        <w:autoSpaceDN/>
        <w:ind w:left="360"/>
        <w:jc w:val="both"/>
        <w:textAlignment w:val="auto"/>
        <w:rPr>
          <w:rFonts w:ascii="Garamond" w:hAnsi="Garamond" w:cs="Arial"/>
        </w:rPr>
      </w:pPr>
      <w:r>
        <w:rPr>
          <w:rFonts w:ascii="Garamond" w:hAnsi="Garamond" w:cs="Arial"/>
        </w:rPr>
        <w:t>Entregar al supervisor los documentos elaborados en cumplimiento de las obligaciones contractuales, así como los informes y archivos a su cargo, requeridos sobre las actividades realizadas durante la ejecución del mismo (Cuando aplique).</w:t>
      </w:r>
    </w:p>
    <w:p xmlns:wp14="http://schemas.microsoft.com/office/word/2010/wordml" w14:paraId="61F389DA" wp14:textId="77777777">
      <w:pPr>
        <w:widowControl/>
        <w:numPr>
          <w:ilvl w:val="0"/>
          <w:numId w:val="31"/>
        </w:numPr>
        <w:tabs>
          <w:tab w:val="left" w:pos="360"/>
          <w:tab w:val="clear" w:pos="720"/>
        </w:tabs>
        <w:autoSpaceDN/>
        <w:ind w:left="360"/>
        <w:jc w:val="both"/>
        <w:textAlignment w:val="auto"/>
        <w:rPr>
          <w:rFonts w:ascii="Garamond" w:hAnsi="Garamond" w:cs="Arial"/>
        </w:rPr>
      </w:pPr>
      <w:r>
        <w:rPr>
          <w:rFonts w:ascii="Garamond" w:hAnsi="Garamond" w:cs="Arial"/>
        </w:rPr>
        <w:t>Aplicar los lineamientos establecidos en el sistema de gestión institucional y en el Modelo Integrado de Planeación y Gestión – MIPG de la Secretaría Distrital de Gobierno.</w:t>
      </w:r>
    </w:p>
    <w:p xmlns:wp14="http://schemas.microsoft.com/office/word/2010/wordml" w14:paraId="56FC6B27" wp14:textId="77777777">
      <w:pPr>
        <w:widowControl/>
        <w:numPr>
          <w:ilvl w:val="0"/>
          <w:numId w:val="31"/>
        </w:numPr>
        <w:tabs>
          <w:tab w:val="left" w:pos="360"/>
          <w:tab w:val="clear" w:pos="720"/>
        </w:tabs>
        <w:autoSpaceDN/>
        <w:ind w:left="360"/>
        <w:jc w:val="both"/>
        <w:textAlignment w:val="auto"/>
        <w:rPr>
          <w:rFonts w:ascii="Garamond" w:hAnsi="Garamond" w:cs="Arial"/>
        </w:rPr>
      </w:pPr>
      <w:r>
        <w:rPr>
          <w:rFonts w:ascii="Garamond" w:hAnsi="Garamond" w:cs="Arial"/>
        </w:rPr>
        <w:t xml:space="preserve">Mantener estricta reserva y confidencialidad sobre la información que conozca por causa o con ocasión del contrato, así como, </w:t>
      </w:r>
      <w:r>
        <w:rPr>
          <w:rFonts w:ascii="Garamond" w:hAnsi="Garamond" w:cs="Arial"/>
          <w:bCs/>
          <w:iCs/>
          <w:color w:val="000000"/>
        </w:rPr>
        <w:t>respetar la titularidad de los derechos de autor, en relación con los documentos, obras, creaciones que se desarrollen en ejecución del contrato.</w:t>
      </w:r>
      <w:r>
        <w:rPr>
          <w:rFonts w:ascii="Garamond" w:hAnsi="Garamond" w:cs="Arial"/>
        </w:rPr>
        <w:t xml:space="preserve"> </w:t>
      </w:r>
    </w:p>
    <w:p xmlns:wp14="http://schemas.microsoft.com/office/word/2010/wordml" w14:paraId="2CA793C8" wp14:textId="77777777">
      <w:pPr>
        <w:widowControl/>
        <w:numPr>
          <w:ilvl w:val="0"/>
          <w:numId w:val="31"/>
        </w:numPr>
        <w:tabs>
          <w:tab w:val="left" w:pos="360"/>
          <w:tab w:val="clear" w:pos="720"/>
        </w:tabs>
        <w:autoSpaceDN/>
        <w:ind w:left="360"/>
        <w:jc w:val="both"/>
        <w:textAlignment w:val="auto"/>
        <w:rPr>
          <w:rFonts w:ascii="Garamond" w:hAnsi="Garamond" w:cs="Arial"/>
        </w:rPr>
      </w:pPr>
      <w:r>
        <w:rPr>
          <w:rFonts w:ascii="Garamond" w:hAnsi="Garamond" w:cs="Arial"/>
        </w:rPr>
        <w:t>Dar estricto cumplimiento al Ideario Ético del Distrito expedido por la Alcaldía Mayor de Bogotá D.C., así como a todas las normas que en materia de ética y valores expedida la Secretaria Distrital de Gobierno en la ejecución del contrato.</w:t>
      </w:r>
    </w:p>
    <w:p xmlns:wp14="http://schemas.microsoft.com/office/word/2010/wordml" w14:paraId="33DD269D" wp14:textId="77777777">
      <w:pPr>
        <w:widowControl/>
        <w:numPr>
          <w:ilvl w:val="0"/>
          <w:numId w:val="31"/>
        </w:numPr>
        <w:tabs>
          <w:tab w:val="left" w:pos="360"/>
          <w:tab w:val="clear" w:pos="720"/>
        </w:tabs>
        <w:autoSpaceDN/>
        <w:ind w:left="360"/>
        <w:jc w:val="both"/>
        <w:textAlignment w:val="auto"/>
        <w:rPr>
          <w:rFonts w:ascii="Garamond" w:hAnsi="Garamond"/>
          <w:i/>
          <w:color w:val="FF0000"/>
        </w:rPr>
      </w:pPr>
      <w:r>
        <w:rPr>
          <w:rFonts w:ascii="Garamond" w:hAnsi="Garamond" w:cs="Arial"/>
        </w:rPr>
        <w:t xml:space="preserve">No instalar ni utilizar ningún software sin la autorización previa y escrita de la </w:t>
      </w:r>
      <w:bookmarkStart w:name="_Hlk85018210" w:id="24"/>
      <w:r>
        <w:rPr>
          <w:rFonts w:ascii="Garamond" w:hAnsi="Garamond" w:cs="Arial"/>
        </w:rPr>
        <w:t>Dirección de Tecnologías e Información de la Secretaría</w:t>
      </w:r>
      <w:bookmarkEnd w:id="24"/>
      <w:r>
        <w:rPr>
          <w:rFonts w:ascii="Garamond" w:hAnsi="Garamond" w:cs="Arial"/>
        </w:rPr>
        <w:t>, así mismo, responder y hacer buen uso de los bienes y recursos tecnológicos (hardware y software), hacer entrega de los mismos en el estado en que los recibió, salvo el deterioro normal, o daños ocasionados por el caso fortuito o fuerza mayor, (cuando aplique).</w:t>
      </w:r>
    </w:p>
    <w:p xmlns:wp14="http://schemas.microsoft.com/office/word/2010/wordml" w14:paraId="356A3824" wp14:textId="77777777">
      <w:pPr>
        <w:widowControl/>
        <w:numPr>
          <w:ilvl w:val="0"/>
          <w:numId w:val="31"/>
        </w:numPr>
        <w:tabs>
          <w:tab w:val="left" w:pos="360"/>
          <w:tab w:val="clear" w:pos="720"/>
        </w:tabs>
        <w:autoSpaceDN/>
        <w:ind w:left="360"/>
        <w:jc w:val="both"/>
        <w:textAlignment w:val="auto"/>
        <w:rPr>
          <w:rFonts w:ascii="Garamond" w:hAnsi="Garamond"/>
          <w:i/>
          <w:color w:val="FF0000"/>
        </w:rPr>
      </w:pPr>
      <w:r>
        <w:rPr>
          <w:rFonts w:ascii="Garamond" w:hAnsi="Garamond" w:cs="Arial"/>
          <w:lang w:val="es-ES"/>
        </w:rPr>
        <w:t xml:space="preserve">Entregar para cada pago, la certificación suscrita </w:t>
      </w:r>
      <w:r>
        <w:rPr>
          <w:rFonts w:ascii="Garamond" w:hAnsi="Garamond" w:cs="Arial"/>
          <w:lang w:val="es-ES"/>
        </w:rPr>
        <w:tab/>
      </w:r>
      <w:r>
        <w:rPr>
          <w:rFonts w:ascii="Garamond" w:hAnsi="Garamond" w:cs="Arial"/>
          <w:lang w:val="es-ES"/>
        </w:rPr>
        <w:t xml:space="preserve">por el representante legal o revisor fiscal, que acredite el cumplimiento del pago de aportes al sistema de seguridad social integral, parafiscales, ICBF, SENA y cajas de compensación familiar de los últimos seis (6) meses, de conformidad con el artículo 50 </w:t>
      </w:r>
      <w:r>
        <w:rPr>
          <w:rFonts w:ascii="Garamond" w:hAnsi="Garamond" w:cs="Arial"/>
          <w:lang w:val="es-ES"/>
        </w:rPr>
        <w:tab/>
      </w:r>
      <w:r>
        <w:rPr>
          <w:rFonts w:ascii="Garamond" w:hAnsi="Garamond" w:cs="Arial"/>
          <w:lang w:val="es-ES"/>
        </w:rPr>
        <w:t>de la Ley 789 de 2002 o aquella que lo modifique, adicione o complemente.</w:t>
      </w:r>
    </w:p>
    <w:p xmlns:wp14="http://schemas.microsoft.com/office/word/2010/wordml" w14:paraId="46F89FFC" wp14:textId="77777777">
      <w:pPr>
        <w:widowControl/>
        <w:numPr>
          <w:ilvl w:val="0"/>
          <w:numId w:val="31"/>
        </w:numPr>
        <w:tabs>
          <w:tab w:val="left" w:pos="360"/>
          <w:tab w:val="clear" w:pos="720"/>
        </w:tabs>
        <w:ind w:left="360"/>
        <w:jc w:val="both"/>
        <w:rPr>
          <w:rFonts w:ascii="Garamond" w:hAnsi="Garamond" w:cs="Arial"/>
          <w:color w:val="808080" w:themeColor="background1" w:themeShade="80"/>
          <w:lang w:val="es-ES"/>
        </w:rPr>
      </w:pPr>
      <w:r>
        <w:rPr>
          <w:rFonts w:ascii="Garamond" w:hAnsi="Garamond" w:cs="Arial"/>
          <w:lang w:val="es-ES"/>
        </w:rPr>
        <w:t>Vincular y mantener mínimo el 50 % (Según los porcentajes que establece el artículo 3 del Decreto Distrital 332 de 2020, de acuerdo a las ramas de la actividad económica del contrato y las fechas para su aplicación) de mujeres para la ejecución del contrato, garantizando que la vinculación se realice con plena observancia de las normas laborales o contractuales aplicables, dando prioridad a mujeres víctimas del conflicto armado, con alguna discapacidad, jefa de hogar u otra condición especial.</w:t>
      </w:r>
      <w:r>
        <w:rPr>
          <w:rFonts w:ascii="Garamond" w:hAnsi="Garamond"/>
        </w:rPr>
        <w:t xml:space="preserve"> </w:t>
      </w:r>
    </w:p>
    <w:p xmlns:wp14="http://schemas.microsoft.com/office/word/2010/wordml" w14:paraId="4B1E5765" wp14:textId="77777777">
      <w:pPr>
        <w:widowControl/>
        <w:numPr>
          <w:ilvl w:val="0"/>
          <w:numId w:val="31"/>
        </w:numPr>
        <w:tabs>
          <w:tab w:val="left" w:pos="360"/>
          <w:tab w:val="clear" w:pos="720"/>
        </w:tabs>
        <w:ind w:left="360"/>
        <w:jc w:val="both"/>
        <w:rPr>
          <w:rFonts w:ascii="Garamond" w:hAnsi="Garamond"/>
          <w:color w:val="808080" w:themeColor="background1" w:themeShade="80"/>
        </w:rPr>
      </w:pPr>
      <w:r>
        <w:rPr>
          <w:rFonts w:ascii="Garamond" w:hAnsi="Garamond"/>
        </w:rPr>
        <w:t>Presentar de manera bimensual certificación suscrita por el Representante Legal y el Revisor Fiscal (Si Aplica), mediante la cual manifieste bajo la gravedad de juramento que mantiene vinculadas para la ejecución del contrato el 50 % (Según los porcentajes que establece el artículo 3 del Decreto Distrital 332 de 2020, de acuerdo a las ramas de la actividad económica del contrato y las fechas para su aplicación) de mujeres, adjuntando el listado de mujeres vinculadas y la planilla pago de seguridad social de las mismas. El listado presentado deberá discriminar que mujeres de las vinculadas son víctimas del conflicto armado, con alguna discapacidad, jefa de hogar o con otra condición especial.</w:t>
      </w:r>
      <w:r>
        <w:rPr>
          <w:rFonts w:ascii="Garamond" w:hAnsi="Garamond"/>
          <w:color w:val="FF0000"/>
        </w:rPr>
        <w:t xml:space="preserve"> </w:t>
      </w:r>
    </w:p>
    <w:p xmlns:wp14="http://schemas.microsoft.com/office/word/2010/wordml" w14:paraId="660B9727" wp14:textId="77777777">
      <w:pPr>
        <w:widowControl/>
        <w:numPr>
          <w:ilvl w:val="0"/>
          <w:numId w:val="31"/>
        </w:numPr>
        <w:tabs>
          <w:tab w:val="left" w:pos="360"/>
          <w:tab w:val="clear" w:pos="720"/>
        </w:tabs>
        <w:ind w:left="360"/>
        <w:jc w:val="both"/>
        <w:rPr>
          <w:rFonts w:ascii="Garamond" w:hAnsi="Garamond" w:cs="Arial"/>
        </w:rPr>
      </w:pPr>
      <w:r>
        <w:rPr>
          <w:rFonts w:ascii="Garamond" w:hAnsi="Garamond"/>
          <w:color w:val="000000"/>
        </w:rPr>
        <w:t>Realizar el registro de las mujeres que sean contratadas en cumplimiento del presente contrato,</w:t>
      </w:r>
      <w:r>
        <w:rPr>
          <w:rFonts w:ascii="Garamond" w:hAnsi="Garamond"/>
          <w:color w:val="FF0000"/>
        </w:rPr>
        <w:t xml:space="preserve"> </w:t>
      </w:r>
      <w:r>
        <w:rPr>
          <w:rFonts w:ascii="Garamond" w:hAnsi="Garamond"/>
          <w:color w:val="000000"/>
        </w:rPr>
        <w:t>en la plataforma de información</w:t>
      </w:r>
      <w:r>
        <w:rPr>
          <w:rFonts w:ascii="Garamond" w:hAnsi="Garamond"/>
          <w:color w:val="FF0000"/>
        </w:rPr>
        <w:t xml:space="preserve"> </w:t>
      </w:r>
      <w:r>
        <w:rPr>
          <w:rFonts w:ascii="Garamond" w:hAnsi="Garamond"/>
          <w:color w:val="000000"/>
        </w:rPr>
        <w:t>de la Agencia Pública de Empleo del Distrito “Bogotá Trabaja”.</w:t>
      </w:r>
      <w:r>
        <w:rPr>
          <w:rFonts w:ascii="Garamond" w:hAnsi="Garamond"/>
          <w:color w:val="FF0000"/>
        </w:rPr>
        <w:t xml:space="preserve"> </w:t>
      </w:r>
    </w:p>
    <w:p xmlns:wp14="http://schemas.microsoft.com/office/word/2010/wordml" w14:paraId="5242EE50" wp14:textId="77777777">
      <w:pPr>
        <w:widowControl/>
        <w:numPr>
          <w:ilvl w:val="0"/>
          <w:numId w:val="31"/>
        </w:numPr>
        <w:tabs>
          <w:tab w:val="left" w:pos="360"/>
          <w:tab w:val="clear" w:pos="720"/>
        </w:tabs>
        <w:ind w:left="360"/>
        <w:jc w:val="both"/>
        <w:rPr>
          <w:rFonts w:ascii="Garamond" w:hAnsi="Garamond"/>
        </w:rPr>
      </w:pPr>
      <w:r>
        <w:rPr>
          <w:rFonts w:ascii="Garamond" w:hAnsi="Garamond" w:cs="Arial"/>
        </w:rPr>
        <w:t>Vincular o contratar para la ejecución del contrato personas vulnerables, marginadas y/o excluidas de la dinámica productiva de la ciudad, de acuerdo a lo expuesto en la Directiva 001 del 31 de enero de 2011 “Democratización de las oportunidades económicas en el Distrito capital y promoción de estrategias para la participación real y efectiva de las personas naturales vulnerables, marginadas y/o excluidas de la dinámica productiva de la ciudad”.</w:t>
      </w:r>
    </w:p>
    <w:p xmlns:wp14="http://schemas.microsoft.com/office/word/2010/wordml" w14:paraId="35C32583" wp14:textId="77777777">
      <w:pPr>
        <w:widowControl/>
        <w:numPr>
          <w:ilvl w:val="0"/>
          <w:numId w:val="31"/>
        </w:numPr>
        <w:tabs>
          <w:tab w:val="left" w:pos="360"/>
          <w:tab w:val="clear" w:pos="720"/>
        </w:tabs>
        <w:ind w:left="360"/>
        <w:jc w:val="both"/>
        <w:rPr>
          <w:rFonts w:ascii="Garamond" w:hAnsi="Garamond"/>
        </w:rPr>
      </w:pPr>
      <w:r>
        <w:rPr>
          <w:rFonts w:ascii="Garamond" w:hAnsi="Garamond"/>
        </w:rPr>
        <w:t>Mantener actualizadas las vigencias y montos de los amparos de las garantías constituidas con ocasión de la suscripción del Contrato, en el evento de presentarse modificaciones en valor y/o plazo, suspensiones, y demás modificaciones que afecten su vigencia o monto.</w:t>
      </w:r>
    </w:p>
    <w:p xmlns:wp14="http://schemas.microsoft.com/office/word/2010/wordml" w14:paraId="2B5ECD84" wp14:textId="77777777">
      <w:pPr>
        <w:widowControl/>
        <w:numPr>
          <w:ilvl w:val="0"/>
          <w:numId w:val="31"/>
        </w:numPr>
        <w:tabs>
          <w:tab w:val="left" w:pos="360"/>
          <w:tab w:val="clear" w:pos="720"/>
        </w:tabs>
        <w:ind w:left="360"/>
        <w:jc w:val="both"/>
        <w:rPr>
          <w:rFonts w:ascii="Garamond" w:hAnsi="Garamond"/>
        </w:rPr>
      </w:pPr>
      <w:r>
        <w:rPr>
          <w:rFonts w:ascii="Garamond" w:hAnsi="Garamond" w:cs="Arial"/>
          <w:lang w:bidi="ar-SA"/>
        </w:rPr>
        <w:t xml:space="preserve">Suscribir oportunamente el Acuerdo de Confidencialidad y remitirlo al supervisor/a del contrato, junto con la firma del acta de inicio (Formato GDI-TIC-F020). </w:t>
      </w:r>
    </w:p>
    <w:p xmlns:wp14="http://schemas.microsoft.com/office/word/2010/wordml" w14:paraId="1763E03F" wp14:textId="77777777">
      <w:pPr>
        <w:widowControl/>
        <w:numPr>
          <w:ilvl w:val="0"/>
          <w:numId w:val="31"/>
        </w:numPr>
        <w:tabs>
          <w:tab w:val="left" w:pos="360"/>
          <w:tab w:val="clear" w:pos="720"/>
        </w:tabs>
        <w:ind w:left="360"/>
        <w:jc w:val="both"/>
        <w:rPr>
          <w:rFonts w:ascii="Garamond" w:hAnsi="Garamond" w:cs="Arial"/>
          <w:b/>
        </w:rPr>
      </w:pPr>
      <w:r>
        <w:rPr>
          <w:rFonts w:ascii="Garamond" w:hAnsi="Garamond" w:cs="Arial"/>
          <w:lang w:bidi="ar-SA"/>
        </w:rPr>
        <w:t xml:space="preserve">Suscribir oportunamente el Acuerdo de Transferencia de Información, conjuntamente con el/la supervisor/a del contrato, junto con la firma del acta de inicio (Formato GDI-TIC-F041). </w:t>
      </w:r>
    </w:p>
    <w:p xmlns:wp14="http://schemas.microsoft.com/office/word/2010/wordml" w14:paraId="64C09536" wp14:textId="77777777">
      <w:pPr>
        <w:widowControl/>
        <w:jc w:val="both"/>
        <w:rPr>
          <w:rFonts w:ascii="Garamond" w:hAnsi="Garamond" w:cs="Arial"/>
          <w:lang w:bidi="ar-SA"/>
        </w:rPr>
      </w:pPr>
    </w:p>
    <w:p xmlns:wp14="http://schemas.microsoft.com/office/word/2010/wordml" w14:paraId="0719A61A" wp14:textId="77777777">
      <w:pPr>
        <w:widowControl/>
        <w:jc w:val="both"/>
        <w:rPr>
          <w:rFonts w:ascii="Garamond" w:hAnsi="Garamond" w:cs="Arial"/>
          <w:lang w:bidi="ar-SA"/>
        </w:rPr>
      </w:pPr>
    </w:p>
    <w:p xmlns:wp14="http://schemas.microsoft.com/office/word/2010/wordml" w14:paraId="45EB6137" wp14:textId="77777777">
      <w:pPr>
        <w:widowControl/>
        <w:jc w:val="both"/>
        <w:rPr>
          <w:rFonts w:ascii="Garamond" w:hAnsi="Garamond" w:cs="Arial"/>
          <w:b/>
        </w:rPr>
      </w:pPr>
    </w:p>
    <w:p xmlns:wp14="http://schemas.microsoft.com/office/word/2010/wordml" w14:paraId="6D9E87E2" wp14:textId="77777777">
      <w:pPr>
        <w:pStyle w:val="220"/>
        <w:numPr>
          <w:ilvl w:val="1"/>
          <w:numId w:val="32"/>
        </w:numPr>
        <w:rPr>
          <w:rFonts w:ascii="Garamond" w:hAnsi="Garamond" w:cs="Arial"/>
        </w:rPr>
      </w:pPr>
      <w:r>
        <w:rPr>
          <w:rFonts w:ascii="Garamond" w:hAnsi="Garamond" w:cs="Arial"/>
          <w:b/>
        </w:rPr>
        <w:t>OBLIGACIONES ESPECÍFICAS</w:t>
      </w:r>
    </w:p>
    <w:p xmlns:wp14="http://schemas.microsoft.com/office/word/2010/wordml" w14:paraId="75CFCF60" wp14:textId="77777777">
      <w:pPr>
        <w:jc w:val="both"/>
        <w:rPr>
          <w:rFonts w:ascii="Garamond" w:hAnsi="Garamond" w:cs="Arial"/>
          <w:color w:val="808080" w:themeColor="background1" w:themeShade="80"/>
        </w:rPr>
      </w:pPr>
    </w:p>
    <w:p xmlns:wp14="http://schemas.microsoft.com/office/word/2010/wordml" w14:paraId="42582591" wp14:textId="77777777">
      <w:pPr>
        <w:pStyle w:val="220"/>
        <w:numPr>
          <w:ilvl w:val="0"/>
          <w:numId w:val="33"/>
        </w:numPr>
        <w:rPr>
          <w:rFonts w:ascii="Garamond" w:hAnsi="Garamond" w:cs="Arial"/>
          <w:lang w:val="es-ES"/>
        </w:rPr>
      </w:pPr>
      <w:r>
        <w:rPr>
          <w:rFonts w:ascii="Garamond" w:hAnsi="Garamond" w:eastAsia="Times New Roman" w:cs="Arial"/>
          <w:kern w:val="3"/>
          <w:sz w:val="24"/>
          <w:szCs w:val="24"/>
          <w:lang w:val="es-ES" w:eastAsia="zh-CN" w:bidi="hi-IN"/>
        </w:rPr>
        <w:t xml:space="preserve">Cumplir a cabalidad y de acuerdo con los estándares descritos en el Anexo Técnico del presente proceso.  </w:t>
      </w:r>
    </w:p>
    <w:p xmlns:wp14="http://schemas.microsoft.com/office/word/2010/wordml" w14:paraId="4FA737AD" wp14:textId="77777777">
      <w:pPr>
        <w:pStyle w:val="220"/>
        <w:numPr>
          <w:ilvl w:val="0"/>
          <w:numId w:val="33"/>
        </w:numPr>
        <w:rPr>
          <w:rFonts w:ascii="Garamond" w:hAnsi="Garamond" w:eastAsia="Times New Roman" w:cs="Arial"/>
          <w:kern w:val="3"/>
          <w:sz w:val="24"/>
          <w:szCs w:val="24"/>
          <w:lang w:val="es-ES" w:eastAsia="zh-CN" w:bidi="hi-IN"/>
        </w:rPr>
      </w:pPr>
      <w:r>
        <w:rPr>
          <w:rFonts w:ascii="Garamond" w:hAnsi="Garamond" w:eastAsia="Times New Roman" w:cs="Arial"/>
          <w:kern w:val="3"/>
          <w:sz w:val="24"/>
          <w:szCs w:val="24"/>
          <w:lang w:val="es-ES" w:eastAsia="zh-CN" w:bidi="hi-IN"/>
        </w:rPr>
        <w:t>Presentar las hojas de vida y los soportes correspondientes al recurso humano, tanto habilitante como el que no hacen parte de los requisitos habilitantes, en las mismas condiciones exigidas en los documentos previos, y anexo técnico, realizando el seguimiento del cumplimiento del recurso humano encargado del desarrollo de las actividades descritas en el presente proyecto.</w:t>
      </w:r>
    </w:p>
    <w:p xmlns:wp14="http://schemas.microsoft.com/office/word/2010/wordml" w14:paraId="1291A481" wp14:textId="77777777">
      <w:pPr>
        <w:pStyle w:val="220"/>
        <w:numPr>
          <w:ilvl w:val="0"/>
          <w:numId w:val="33"/>
        </w:numPr>
        <w:rPr>
          <w:rFonts w:ascii="Garamond" w:hAnsi="Garamond" w:eastAsia="Times New Roman" w:cs="Arial"/>
          <w:kern w:val="3"/>
          <w:sz w:val="24"/>
          <w:szCs w:val="24"/>
          <w:lang w:val="es-ES" w:eastAsia="zh-CN" w:bidi="hi-IN"/>
        </w:rPr>
      </w:pPr>
      <w:r>
        <w:rPr>
          <w:rFonts w:ascii="Garamond" w:hAnsi="Garamond" w:eastAsia="Times New Roman" w:cs="Arial"/>
          <w:kern w:val="3"/>
          <w:sz w:val="24"/>
          <w:szCs w:val="24"/>
          <w:lang w:val="es-ES" w:eastAsia="zh-CN" w:bidi="hi-IN"/>
        </w:rPr>
        <w:t xml:space="preserve">Conformar y convocar la primera sesión del comité técnico del proyecto; y asistir a las reuniones que programe el comité técnico del proyecto y/o el supervisor y/o la Alcaldía Local de Kennedy y/o la administración Distrital, en el horario, fecha y lugar que establezca la secretaría técnica del mismo.  </w:t>
      </w:r>
    </w:p>
    <w:p xmlns:wp14="http://schemas.microsoft.com/office/word/2010/wordml" w14:paraId="7860A70D" wp14:textId="77777777">
      <w:pPr>
        <w:pStyle w:val="220"/>
        <w:numPr>
          <w:ilvl w:val="0"/>
          <w:numId w:val="33"/>
        </w:numPr>
        <w:rPr>
          <w:rFonts w:ascii="Garamond" w:hAnsi="Garamond" w:eastAsia="Times New Roman" w:cs="Arial"/>
          <w:kern w:val="3"/>
          <w:sz w:val="24"/>
          <w:szCs w:val="24"/>
          <w:lang w:val="es-ES" w:eastAsia="zh-CN" w:bidi="hi-IN"/>
        </w:rPr>
      </w:pPr>
      <w:r>
        <w:rPr>
          <w:rFonts w:ascii="Garamond" w:hAnsi="Garamond" w:eastAsia="Times New Roman" w:cs="Arial"/>
          <w:kern w:val="3"/>
          <w:sz w:val="24"/>
          <w:szCs w:val="24"/>
          <w:lang w:val="es-ES" w:eastAsia="zh-CN" w:bidi="hi-IN"/>
        </w:rPr>
        <w:t xml:space="preserve">Presentar el plan de trabajo, cronograma y propuesta metodológica aprobado por el comité técnico.   </w:t>
      </w:r>
    </w:p>
    <w:p xmlns:wp14="http://schemas.microsoft.com/office/word/2010/wordml" w14:paraId="2EF594C9" wp14:textId="77777777">
      <w:pPr>
        <w:pStyle w:val="220"/>
        <w:numPr>
          <w:ilvl w:val="0"/>
          <w:numId w:val="33"/>
        </w:numPr>
        <w:rPr>
          <w:rFonts w:ascii="Garamond" w:hAnsi="Garamond" w:eastAsia="Times New Roman" w:cs="Arial"/>
          <w:kern w:val="3"/>
          <w:sz w:val="24"/>
          <w:szCs w:val="24"/>
          <w:lang w:val="es-ES" w:eastAsia="zh-CN" w:bidi="hi-IN"/>
        </w:rPr>
      </w:pPr>
      <w:r>
        <w:rPr>
          <w:rFonts w:ascii="Garamond" w:hAnsi="Garamond" w:eastAsia="Times New Roman" w:cs="Arial"/>
          <w:kern w:val="3"/>
          <w:sz w:val="24"/>
          <w:szCs w:val="24"/>
          <w:lang w:val="es-ES" w:eastAsia="zh-CN" w:bidi="hi-IN"/>
        </w:rPr>
        <w:t>Presentar las actividades a ejecutar a la comunidad, garantizando la participación mínima de miembros de la comunidad en general de la localidad de Kennedy de acuerdo con el anexo técnico del presente proceso.</w:t>
      </w:r>
    </w:p>
    <w:p xmlns:wp14="http://schemas.microsoft.com/office/word/2010/wordml" w14:paraId="1E59AEA0" wp14:textId="77777777">
      <w:pPr>
        <w:pStyle w:val="220"/>
        <w:numPr>
          <w:ilvl w:val="0"/>
          <w:numId w:val="33"/>
        </w:numPr>
        <w:rPr>
          <w:rFonts w:ascii="Garamond" w:hAnsi="Garamond" w:eastAsia="Times New Roman" w:cs="Arial"/>
          <w:kern w:val="3"/>
          <w:sz w:val="24"/>
          <w:szCs w:val="24"/>
          <w:lang w:val="es-ES" w:eastAsia="zh-CN" w:bidi="hi-IN"/>
        </w:rPr>
      </w:pPr>
      <w:r>
        <w:rPr>
          <w:rFonts w:ascii="Garamond" w:hAnsi="Garamond" w:eastAsia="Times New Roman" w:cs="Arial"/>
          <w:kern w:val="3"/>
          <w:sz w:val="24"/>
          <w:szCs w:val="24"/>
          <w:lang w:eastAsia="zh-CN" w:bidi="hi-IN"/>
        </w:rPr>
        <w:t>Realizar la presentación pública del proyecto ante la Junta Administradora Local (JAL) y en al menos tres (3) UPZ de la localidad, cumpliendo con los requisitos de contenido, aforo mínimo, registros de asistencia, evidencia audiovisual y demás condiciones logísticas y técnicas establecidas en el Anexo Técnico</w:t>
      </w:r>
      <w:r>
        <w:rPr>
          <w:rFonts w:ascii="Garamond" w:hAnsi="Garamond" w:eastAsia="Times New Roman" w:cs="Arial"/>
          <w:kern w:val="3"/>
          <w:sz w:val="24"/>
          <w:szCs w:val="24"/>
          <w:lang w:val="es-ES" w:eastAsia="zh-CN" w:bidi="hi-IN"/>
        </w:rPr>
        <w:t xml:space="preserve"> </w:t>
      </w:r>
    </w:p>
    <w:p xmlns:wp14="http://schemas.microsoft.com/office/word/2010/wordml" w14:paraId="718CEE2A" wp14:textId="77777777">
      <w:pPr>
        <w:pStyle w:val="220"/>
        <w:numPr>
          <w:ilvl w:val="0"/>
          <w:numId w:val="33"/>
        </w:numPr>
        <w:rPr>
          <w:rFonts w:ascii="Garamond" w:hAnsi="Garamond" w:eastAsia="Times New Roman" w:cs="Arial"/>
          <w:kern w:val="3"/>
          <w:sz w:val="24"/>
          <w:szCs w:val="24"/>
          <w:lang w:val="es-ES" w:eastAsia="zh-CN" w:bidi="hi-IN"/>
        </w:rPr>
      </w:pPr>
      <w:r>
        <w:rPr>
          <w:rFonts w:ascii="Garamond" w:hAnsi="Garamond" w:eastAsia="Times New Roman" w:cs="Arial"/>
          <w:kern w:val="3"/>
          <w:sz w:val="24"/>
          <w:szCs w:val="24"/>
          <w:lang w:val="es-ES" w:eastAsia="zh-CN" w:bidi="hi-IN"/>
        </w:rPr>
        <w:t xml:space="preserve">Garantizar la logística de todas las actividades propuestas para el óptimo desarrollo del proyecto.  </w:t>
      </w:r>
    </w:p>
    <w:p xmlns:wp14="http://schemas.microsoft.com/office/word/2010/wordml" w14:paraId="4699AA62" wp14:textId="77777777">
      <w:pPr>
        <w:pStyle w:val="220"/>
        <w:numPr>
          <w:ilvl w:val="0"/>
          <w:numId w:val="33"/>
        </w:numPr>
        <w:rPr>
          <w:rFonts w:ascii="Garamond" w:hAnsi="Garamond" w:eastAsia="Times New Roman" w:cs="Arial"/>
          <w:kern w:val="3"/>
          <w:sz w:val="24"/>
          <w:szCs w:val="24"/>
          <w:lang w:val="es-ES" w:eastAsia="zh-CN" w:bidi="hi-IN"/>
        </w:rPr>
      </w:pPr>
      <w:r>
        <w:rPr>
          <w:rFonts w:ascii="Garamond" w:hAnsi="Garamond" w:eastAsia="Times New Roman" w:cs="Arial"/>
          <w:kern w:val="3"/>
          <w:sz w:val="24"/>
          <w:szCs w:val="24"/>
          <w:lang w:val="es-ES" w:eastAsia="zh-CN" w:bidi="hi-IN"/>
        </w:rPr>
        <w:t xml:space="preserve">Realizar la caracterización y mapeo de los diferentes actores sociales comunitarios y la población a priorizar, por medio de pretest o la herramienta establecida para tal fin. </w:t>
      </w:r>
    </w:p>
    <w:p xmlns:wp14="http://schemas.microsoft.com/office/word/2010/wordml" w14:paraId="102A4573" wp14:textId="77777777">
      <w:pPr>
        <w:pStyle w:val="220"/>
        <w:numPr>
          <w:ilvl w:val="0"/>
          <w:numId w:val="33"/>
        </w:numPr>
        <w:rPr>
          <w:rFonts w:ascii="Garamond" w:hAnsi="Garamond" w:eastAsia="Times New Roman" w:cs="Arial"/>
          <w:kern w:val="3"/>
          <w:sz w:val="24"/>
          <w:szCs w:val="24"/>
          <w:lang w:val="es-ES" w:eastAsia="zh-CN" w:bidi="hi-IN"/>
        </w:rPr>
      </w:pPr>
      <w:r>
        <w:rPr>
          <w:rFonts w:ascii="Garamond" w:hAnsi="Garamond" w:eastAsia="Times New Roman" w:cs="Arial"/>
          <w:kern w:val="3"/>
          <w:sz w:val="24"/>
          <w:szCs w:val="24"/>
          <w:lang w:val="es-ES" w:eastAsia="zh-CN" w:bidi="hi-IN"/>
        </w:rPr>
        <w:t>Entregar y socializar la caracterización y mapeo de los diferentes actores sociales comunitarios, al supervisor y/o al apoyo a la supervisión.</w:t>
      </w:r>
    </w:p>
    <w:p xmlns:wp14="http://schemas.microsoft.com/office/word/2010/wordml" w14:paraId="490A1E58" wp14:textId="77777777">
      <w:pPr>
        <w:pStyle w:val="220"/>
        <w:numPr>
          <w:ilvl w:val="0"/>
          <w:numId w:val="33"/>
        </w:numPr>
        <w:rPr>
          <w:rFonts w:ascii="Garamond" w:hAnsi="Garamond" w:eastAsia="Times New Roman" w:cs="Arial"/>
          <w:kern w:val="3"/>
          <w:sz w:val="24"/>
          <w:szCs w:val="24"/>
          <w:lang w:val="es-ES" w:eastAsia="zh-CN" w:bidi="hi-IN"/>
        </w:rPr>
      </w:pPr>
      <w:r>
        <w:rPr>
          <w:rFonts w:ascii="Garamond" w:hAnsi="Garamond" w:eastAsia="Times New Roman" w:cs="Arial"/>
          <w:kern w:val="3"/>
          <w:sz w:val="24"/>
          <w:szCs w:val="24"/>
          <w:lang w:val="es-ES" w:eastAsia="zh-CN" w:bidi="hi-IN"/>
        </w:rPr>
        <w:t xml:space="preserve">Entregar Estadística Mensual de impacto del proyecto a la supervisión y/o apoyo en los diferentes grupos poblacionales. </w:t>
      </w:r>
    </w:p>
    <w:p xmlns:wp14="http://schemas.microsoft.com/office/word/2010/wordml" w14:paraId="243AEC96" wp14:textId="77777777">
      <w:pPr>
        <w:pStyle w:val="220"/>
        <w:numPr>
          <w:ilvl w:val="0"/>
          <w:numId w:val="33"/>
        </w:numPr>
        <w:rPr>
          <w:rFonts w:ascii="Garamond" w:hAnsi="Garamond" w:eastAsia="Times New Roman" w:cs="Arial"/>
          <w:kern w:val="3"/>
          <w:sz w:val="24"/>
          <w:szCs w:val="24"/>
          <w:lang w:val="es-ES" w:eastAsia="zh-CN" w:bidi="hi-IN"/>
        </w:rPr>
      </w:pPr>
      <w:r>
        <w:rPr>
          <w:rFonts w:ascii="Garamond" w:hAnsi="Garamond" w:eastAsia="Times New Roman" w:cs="Arial"/>
          <w:kern w:val="3"/>
          <w:sz w:val="24"/>
          <w:szCs w:val="24"/>
          <w:lang w:val="es-ES" w:eastAsia="zh-CN" w:bidi="hi-IN"/>
        </w:rPr>
        <w:t xml:space="preserve">Realizar la gestión institucional necesaria para la realización de las actividades  </w:t>
      </w:r>
    </w:p>
    <w:p xmlns:wp14="http://schemas.microsoft.com/office/word/2010/wordml" w14:paraId="03930F70" wp14:textId="77777777">
      <w:pPr>
        <w:numPr>
          <w:ilvl w:val="0"/>
          <w:numId w:val="33"/>
        </w:numPr>
        <w:jc w:val="both"/>
        <w:rPr>
          <w:rFonts w:ascii="Garamond" w:hAnsi="Garamond" w:cs="Arial"/>
          <w:lang w:val="es-ES"/>
        </w:rPr>
      </w:pPr>
      <w:r>
        <w:rPr>
          <w:rFonts w:ascii="Garamond" w:hAnsi="Garamond" w:cs="Arial"/>
          <w:lang w:val="es-ES"/>
        </w:rPr>
        <w:t>Realizar las actividades de capacitación y formación, conforme al anexo técnico, que hace parte del presente contrato.</w:t>
      </w:r>
    </w:p>
    <w:p xmlns:wp14="http://schemas.microsoft.com/office/word/2010/wordml" w14:paraId="3BC3E01A" wp14:textId="77777777">
      <w:pPr>
        <w:numPr>
          <w:ilvl w:val="0"/>
          <w:numId w:val="33"/>
        </w:numPr>
        <w:jc w:val="both"/>
        <w:rPr>
          <w:rFonts w:ascii="Garamond" w:hAnsi="Garamond" w:cs="Arial"/>
          <w:lang w:val="es-ES"/>
        </w:rPr>
      </w:pPr>
      <w:r>
        <w:rPr>
          <w:rFonts w:ascii="Garamond" w:hAnsi="Garamond" w:cs="Arial"/>
          <w:lang w:val="es-ES"/>
        </w:rPr>
        <w:t xml:space="preserve">Asistir a las reuniones que programe el comité técnico del proyecto, en el horario, fecha y lugar que establezca la secretaría técnica del mismo.  </w:t>
      </w:r>
    </w:p>
    <w:p xmlns:wp14="http://schemas.microsoft.com/office/word/2010/wordml" w14:paraId="647929EC" wp14:textId="77777777">
      <w:pPr>
        <w:numPr>
          <w:ilvl w:val="0"/>
          <w:numId w:val="33"/>
        </w:numPr>
        <w:jc w:val="both"/>
        <w:rPr>
          <w:rFonts w:ascii="Garamond" w:hAnsi="Garamond" w:cs="Arial"/>
          <w:lang w:val="es-ES"/>
        </w:rPr>
      </w:pPr>
      <w:r>
        <w:rPr>
          <w:rFonts w:ascii="Garamond" w:hAnsi="Garamond" w:cs="Arial"/>
          <w:lang w:val="es-ES"/>
        </w:rPr>
        <w:t>Concertar con la Oficina de Prensa de la Alcaldía Local de Kennedy, para gestión y divulgación del proyecto, así como realizar el diseño de piezas promocionales y de divulgación.</w:t>
      </w:r>
    </w:p>
    <w:p xmlns:wp14="http://schemas.microsoft.com/office/word/2010/wordml" w14:paraId="174A32D4" wp14:textId="77777777">
      <w:pPr>
        <w:numPr>
          <w:ilvl w:val="0"/>
          <w:numId w:val="33"/>
        </w:numPr>
        <w:jc w:val="both"/>
        <w:rPr>
          <w:rFonts w:ascii="Garamond" w:hAnsi="Garamond" w:cs="Arial"/>
          <w:lang w:val="es-ES"/>
        </w:rPr>
      </w:pPr>
      <w:r>
        <w:rPr>
          <w:rFonts w:ascii="Garamond" w:hAnsi="Garamond" w:cs="Arial"/>
          <w:lang w:val="es-ES"/>
        </w:rPr>
        <w:t>Ingresar al almacén de la Alcaldía Local de Kennedy los bienes que se requieran y de acuerdo con el procedimiento establecido.</w:t>
      </w:r>
    </w:p>
    <w:p xmlns:wp14="http://schemas.microsoft.com/office/word/2010/wordml" w14:paraId="148CBEAB" wp14:textId="77777777">
      <w:pPr>
        <w:numPr>
          <w:ilvl w:val="0"/>
          <w:numId w:val="33"/>
        </w:numPr>
        <w:jc w:val="both"/>
        <w:rPr>
          <w:rFonts w:ascii="Garamond" w:hAnsi="Garamond" w:cs="Arial"/>
          <w:lang w:val="es-ES"/>
        </w:rPr>
      </w:pPr>
      <w:r>
        <w:rPr>
          <w:rFonts w:ascii="Garamond" w:hAnsi="Garamond" w:cs="Arial"/>
          <w:lang w:val="es-ES"/>
        </w:rPr>
        <w:t xml:space="preserve">Hacer entrega al supervisor de una presentación en medio magnético del informe final y evaluación de resultados.  </w:t>
      </w:r>
    </w:p>
    <w:p xmlns:wp14="http://schemas.microsoft.com/office/word/2010/wordml" w14:paraId="767B5CD1" wp14:textId="77777777">
      <w:pPr>
        <w:numPr>
          <w:ilvl w:val="0"/>
          <w:numId w:val="33"/>
        </w:numPr>
        <w:jc w:val="both"/>
        <w:rPr>
          <w:rFonts w:ascii="Garamond" w:hAnsi="Garamond" w:cs="Arial"/>
          <w:lang w:val="es-ES"/>
        </w:rPr>
      </w:pPr>
      <w:r>
        <w:rPr>
          <w:rFonts w:ascii="Garamond" w:hAnsi="Garamond" w:cs="Arial"/>
          <w:lang w:val="es-ES"/>
        </w:rPr>
        <w:t xml:space="preserve">Socializar los resultados, respecto de la visibilización e incidencia del proyecto a la comunidad beneficiaria del proceso, comunidad en general, apoyo a la supervisión y/o supervisor del contrato, respecto del componente de salud mental, garantizando la participación mínima de 125 personas. </w:t>
      </w:r>
    </w:p>
    <w:p xmlns:wp14="http://schemas.microsoft.com/office/word/2010/wordml" w14:paraId="75A4AEB1" wp14:textId="77777777">
      <w:pPr>
        <w:numPr>
          <w:ilvl w:val="0"/>
          <w:numId w:val="33"/>
        </w:numPr>
        <w:jc w:val="both"/>
        <w:rPr>
          <w:rFonts w:ascii="Garamond" w:hAnsi="Garamond" w:cs="Arial"/>
          <w:lang w:val="es-ES"/>
        </w:rPr>
      </w:pPr>
      <w:r>
        <w:rPr>
          <w:rFonts w:ascii="Garamond" w:hAnsi="Garamond" w:cs="Arial"/>
          <w:lang w:val="es-ES"/>
        </w:rPr>
        <w:t xml:space="preserve">Socializar los resultados, respecto de la visibilización e incidencia del proyecto a la comunidad beneficiaria del proceso, comunidad en general, apoyo a la supervisión y/o supervisor del contrato, respecto del componente de salud sexual y reproductiva, garantizando la participación mínima de 125 personas. </w:t>
      </w:r>
    </w:p>
    <w:p xmlns:wp14="http://schemas.microsoft.com/office/word/2010/wordml" w14:paraId="49CEA460" wp14:textId="77777777">
      <w:pPr>
        <w:numPr>
          <w:ilvl w:val="0"/>
          <w:numId w:val="33"/>
        </w:numPr>
        <w:jc w:val="both"/>
        <w:rPr>
          <w:rFonts w:ascii="Garamond" w:hAnsi="Garamond" w:cs="Arial"/>
          <w:lang w:val="es-ES"/>
        </w:rPr>
      </w:pPr>
      <w:r>
        <w:rPr>
          <w:rFonts w:ascii="Garamond" w:hAnsi="Garamond" w:cs="Arial"/>
          <w:lang w:val="es-ES"/>
        </w:rPr>
        <w:t xml:space="preserve">Realizar registro fotográfico y fílmico de cada una de las actividades realizadas durante la ejecución del presente proceso.  </w:t>
      </w:r>
    </w:p>
    <w:p xmlns:wp14="http://schemas.microsoft.com/office/word/2010/wordml" w14:paraId="1784DC41" wp14:textId="77777777">
      <w:pPr>
        <w:numPr>
          <w:ilvl w:val="0"/>
          <w:numId w:val="33"/>
        </w:numPr>
        <w:jc w:val="both"/>
        <w:rPr>
          <w:rFonts w:ascii="Garamond" w:hAnsi="Garamond" w:cs="Arial"/>
          <w:lang w:val="es-ES"/>
        </w:rPr>
      </w:pPr>
      <w:r>
        <w:rPr>
          <w:rFonts w:ascii="Garamond" w:hAnsi="Garamond" w:cs="Arial"/>
          <w:lang w:val="es-ES"/>
        </w:rPr>
        <w:t xml:space="preserve">Realizar el proceso de administración, gestión y sistematización documental de informes durante y hasta la finalización de las actividades y el cierre del proyecto.  </w:t>
      </w:r>
    </w:p>
    <w:p xmlns:wp14="http://schemas.microsoft.com/office/word/2010/wordml" w14:paraId="5F027A3C" wp14:textId="77777777">
      <w:pPr>
        <w:numPr>
          <w:ilvl w:val="0"/>
          <w:numId w:val="33"/>
        </w:numPr>
        <w:jc w:val="both"/>
        <w:rPr>
          <w:rFonts w:ascii="Garamond" w:hAnsi="Garamond" w:cs="Arial"/>
          <w:lang w:val="es-ES"/>
        </w:rPr>
      </w:pPr>
      <w:r>
        <w:rPr>
          <w:rFonts w:ascii="Garamond" w:hAnsi="Garamond" w:cs="Arial"/>
          <w:lang w:val="es-ES"/>
        </w:rPr>
        <w:t xml:space="preserve">Realizar de manera oportuna el pago al recurso humano por los servicios prestados. </w:t>
      </w:r>
    </w:p>
    <w:p xmlns:wp14="http://schemas.microsoft.com/office/word/2010/wordml" w14:paraId="7D183AB7" wp14:textId="77777777">
      <w:pPr>
        <w:numPr>
          <w:ilvl w:val="0"/>
          <w:numId w:val="33"/>
        </w:numPr>
        <w:jc w:val="both"/>
        <w:rPr>
          <w:rFonts w:ascii="Garamond" w:hAnsi="Garamond" w:cs="Arial"/>
          <w:lang w:val="es-ES"/>
        </w:rPr>
      </w:pPr>
      <w:r>
        <w:rPr>
          <w:rFonts w:ascii="Garamond" w:hAnsi="Garamond" w:cs="Arial"/>
          <w:lang w:val="es-ES"/>
        </w:rPr>
        <w:t xml:space="preserve">El contratista se obliga a dar cumplimiento a todas las medidas y disposiciones ambientales que guarden relación directa con los elementos e insumos propios de esta contratación.  </w:t>
      </w:r>
    </w:p>
    <w:p xmlns:wp14="http://schemas.microsoft.com/office/word/2010/wordml" w14:paraId="25918667" wp14:textId="77777777">
      <w:pPr>
        <w:numPr>
          <w:ilvl w:val="0"/>
          <w:numId w:val="33"/>
        </w:numPr>
        <w:jc w:val="both"/>
        <w:rPr>
          <w:rFonts w:ascii="Garamond" w:hAnsi="Garamond" w:cs="Arial"/>
          <w:lang w:val="es-ES"/>
        </w:rPr>
      </w:pPr>
      <w:r>
        <w:rPr>
          <w:rFonts w:ascii="Garamond" w:hAnsi="Garamond" w:cs="Arial"/>
          <w:lang w:val="es-ES"/>
        </w:rPr>
        <w:t xml:space="preserve">En cumplimiento del decreto 634 de 2023 “Por medio del cual se establecen medidas afirmativas para la participación para promover la participación de las mujeres en la contratación del Distrito Capital” el contratista deberá vincular un 50% mínimo de mujeres dentro del recurso humano durante todo el período de ejecución del contrato atendiendo los requisitos de perfiles de experiencia exigidos en el anexo técnico.  </w:t>
      </w:r>
    </w:p>
    <w:p xmlns:wp14="http://schemas.microsoft.com/office/word/2010/wordml" w14:paraId="5ADDE413" wp14:textId="77777777">
      <w:pPr>
        <w:numPr>
          <w:ilvl w:val="0"/>
          <w:numId w:val="33"/>
        </w:numPr>
        <w:jc w:val="both"/>
        <w:rPr>
          <w:rFonts w:ascii="Garamond" w:hAnsi="Garamond" w:cs="Arial"/>
          <w:lang w:val="es-ES"/>
        </w:rPr>
      </w:pPr>
      <w:r>
        <w:rPr>
          <w:rFonts w:ascii="Garamond" w:hAnsi="Garamond" w:cs="Arial"/>
          <w:lang w:val="es-ES"/>
        </w:rPr>
        <w:t xml:space="preserve">Se deberán aportar Fotografías del proyecto, en medio digital sobre cada una de las actividades, que servirán como evidencia y que reposarán en el archivo de la Alcaldía local de Kennedy, en por lo menos 20 fotografías por etapa. </w:t>
      </w:r>
    </w:p>
    <w:p xmlns:wp14="http://schemas.microsoft.com/office/word/2010/wordml" w14:paraId="0D8391C2" wp14:textId="77777777">
      <w:pPr>
        <w:numPr>
          <w:ilvl w:val="0"/>
          <w:numId w:val="33"/>
        </w:numPr>
        <w:jc w:val="both"/>
        <w:rPr>
          <w:rFonts w:ascii="Garamond" w:hAnsi="Garamond" w:cs="Arial"/>
          <w:lang w:val="es-ES"/>
        </w:rPr>
      </w:pPr>
      <w:r>
        <w:rPr>
          <w:rFonts w:ascii="Garamond" w:hAnsi="Garamond" w:cs="Arial"/>
          <w:lang w:val="es-ES"/>
        </w:rPr>
        <w:t xml:space="preserve">Todas las demás inherentes al objeto del contrato.  </w:t>
      </w:r>
    </w:p>
    <w:p xmlns:wp14="http://schemas.microsoft.com/office/word/2010/wordml" w14:paraId="405393D4" wp14:textId="77777777">
      <w:pPr>
        <w:jc w:val="both"/>
        <w:rPr>
          <w:rFonts w:ascii="Garamond" w:hAnsi="Garamond" w:cs="Arial"/>
          <w:color w:val="808080" w:themeColor="background1" w:themeShade="80"/>
        </w:rPr>
      </w:pPr>
    </w:p>
    <w:p xmlns:wp14="http://schemas.microsoft.com/office/word/2010/wordml" w14:paraId="615B12E4" wp14:textId="77777777">
      <w:pPr>
        <w:jc w:val="both"/>
        <w:rPr>
          <w:rFonts w:ascii="Garamond" w:hAnsi="Garamond" w:cs="Arial"/>
        </w:rPr>
      </w:pPr>
    </w:p>
    <w:p xmlns:wp14="http://schemas.microsoft.com/office/word/2010/wordml" w14:paraId="7DF09DB9" wp14:textId="77777777">
      <w:pPr>
        <w:jc w:val="both"/>
        <w:rPr>
          <w:rFonts w:ascii="Garamond" w:hAnsi="Garamond" w:cs="Arial"/>
          <w:b/>
        </w:rPr>
      </w:pPr>
      <w:r>
        <w:rPr>
          <w:rFonts w:ascii="Garamond" w:hAnsi="Garamond" w:cs="Arial"/>
          <w:b/>
        </w:rPr>
        <w:t>9.6 OBLIGACIONES DE FONDO DE DESARROLLO LOCAL DE KENNEDY</w:t>
      </w:r>
    </w:p>
    <w:p xmlns:wp14="http://schemas.microsoft.com/office/word/2010/wordml" w14:paraId="12DFCDCD" wp14:textId="77777777">
      <w:pPr>
        <w:ind w:left="709" w:hanging="425"/>
        <w:jc w:val="both"/>
        <w:rPr>
          <w:rFonts w:ascii="Garamond" w:hAnsi="Garamond" w:cs="Arial"/>
          <w:b/>
        </w:rPr>
      </w:pPr>
    </w:p>
    <w:p xmlns:wp14="http://schemas.microsoft.com/office/word/2010/wordml" w14:paraId="2EE6F43C" wp14:textId="77777777">
      <w:pPr>
        <w:widowControl/>
        <w:numPr>
          <w:ilvl w:val="0"/>
          <w:numId w:val="34"/>
        </w:numPr>
        <w:tabs>
          <w:tab w:val="left" w:pos="0"/>
        </w:tabs>
        <w:autoSpaceDN/>
        <w:ind w:left="425" w:hanging="425"/>
        <w:jc w:val="both"/>
        <w:textAlignment w:val="auto"/>
        <w:rPr>
          <w:rFonts w:ascii="Garamond" w:hAnsi="Garamond" w:cs="Arial"/>
        </w:rPr>
      </w:pPr>
      <w:r>
        <w:rPr>
          <w:rFonts w:ascii="Garamond" w:hAnsi="Garamond" w:cs="Arial"/>
        </w:rPr>
        <w:t>Verificar a través del supervisor la correcta ejecución del objeto contratado.</w:t>
      </w:r>
    </w:p>
    <w:p xmlns:wp14="http://schemas.microsoft.com/office/word/2010/wordml" w14:paraId="6D347590" wp14:textId="77777777">
      <w:pPr>
        <w:widowControl/>
        <w:numPr>
          <w:ilvl w:val="0"/>
          <w:numId w:val="34"/>
        </w:numPr>
        <w:tabs>
          <w:tab w:val="left" w:pos="0"/>
        </w:tabs>
        <w:autoSpaceDN/>
        <w:ind w:left="425" w:hanging="425"/>
        <w:jc w:val="both"/>
        <w:textAlignment w:val="auto"/>
        <w:rPr>
          <w:rFonts w:ascii="Garamond" w:hAnsi="Garamond" w:cs="Arial"/>
        </w:rPr>
      </w:pPr>
      <w:r>
        <w:rPr>
          <w:rFonts w:ascii="Garamond" w:hAnsi="Garamond" w:cs="Arial"/>
        </w:rPr>
        <w:t>Suministrar oportunamente la información, herramientas y apoyo logístico que se requiera para el cumplimiento de las obligaciones contractuales.</w:t>
      </w:r>
    </w:p>
    <w:p xmlns:wp14="http://schemas.microsoft.com/office/word/2010/wordml" w14:paraId="108F185E" wp14:textId="77777777">
      <w:pPr>
        <w:widowControl/>
        <w:numPr>
          <w:ilvl w:val="0"/>
          <w:numId w:val="34"/>
        </w:numPr>
        <w:tabs>
          <w:tab w:val="left" w:pos="0"/>
        </w:tabs>
        <w:autoSpaceDN/>
        <w:ind w:left="425" w:hanging="425"/>
        <w:jc w:val="both"/>
        <w:textAlignment w:val="auto"/>
        <w:rPr>
          <w:rFonts w:ascii="Garamond" w:hAnsi="Garamond" w:cs="Arial"/>
        </w:rPr>
      </w:pPr>
      <w:r>
        <w:rPr>
          <w:rFonts w:ascii="Garamond" w:hAnsi="Garamond" w:cs="Arial"/>
        </w:rPr>
        <w:t xml:space="preserve">Pagar el valor del contrato en las condiciones pactadas. </w:t>
      </w:r>
    </w:p>
    <w:p xmlns:wp14="http://schemas.microsoft.com/office/word/2010/wordml" w14:paraId="5CA675C9" wp14:textId="77777777">
      <w:pPr>
        <w:widowControl/>
        <w:numPr>
          <w:ilvl w:val="0"/>
          <w:numId w:val="34"/>
        </w:numPr>
        <w:tabs>
          <w:tab w:val="left" w:pos="0"/>
        </w:tabs>
        <w:autoSpaceDN/>
        <w:ind w:left="425" w:hanging="425"/>
        <w:jc w:val="both"/>
        <w:textAlignment w:val="auto"/>
        <w:rPr>
          <w:rFonts w:ascii="Garamond" w:hAnsi="Garamond" w:cs="Arial"/>
        </w:rPr>
      </w:pPr>
      <w:r>
        <w:rPr>
          <w:rFonts w:ascii="Garamond" w:hAnsi="Garamond" w:cs="Arial"/>
        </w:rPr>
        <w:t>Verificar que el contratista realice el pago de aportes al sistema de seguridad social integral, parafiscales, ICBF, SENA y cajas de compensación familiar (cuando a ello haya lugar), en las condiciones establecidas por la normatividad vigente.</w:t>
      </w:r>
    </w:p>
    <w:p xmlns:wp14="http://schemas.microsoft.com/office/word/2010/wordml" w14:paraId="79017D3A" wp14:textId="77777777">
      <w:pPr>
        <w:widowControl/>
        <w:numPr>
          <w:ilvl w:val="0"/>
          <w:numId w:val="34"/>
        </w:numPr>
        <w:tabs>
          <w:tab w:val="left" w:pos="0"/>
        </w:tabs>
        <w:autoSpaceDN/>
        <w:ind w:left="425" w:hanging="425"/>
        <w:jc w:val="both"/>
        <w:textAlignment w:val="auto"/>
        <w:rPr>
          <w:rFonts w:ascii="Garamond" w:hAnsi="Garamond" w:cs="Arial"/>
        </w:rPr>
      </w:pPr>
      <w:r>
        <w:rPr>
          <w:rFonts w:ascii="Garamond" w:hAnsi="Garamond" w:cs="Arial"/>
        </w:rPr>
        <w:t xml:space="preserve">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 </w:t>
      </w:r>
    </w:p>
    <w:p xmlns:wp14="http://schemas.microsoft.com/office/word/2010/wordml" w14:paraId="4D7D0C5E" wp14:textId="77777777">
      <w:pPr>
        <w:widowControl/>
        <w:numPr>
          <w:ilvl w:val="0"/>
          <w:numId w:val="34"/>
        </w:numPr>
        <w:tabs>
          <w:tab w:val="left" w:pos="0"/>
        </w:tabs>
        <w:autoSpaceDN/>
        <w:ind w:left="425" w:hanging="425"/>
        <w:jc w:val="both"/>
        <w:textAlignment w:val="auto"/>
        <w:rPr>
          <w:rFonts w:ascii="Garamond" w:hAnsi="Garamond" w:cs="Arial"/>
        </w:rPr>
      </w:pPr>
      <w:r>
        <w:rPr>
          <w:rFonts w:ascii="Garamond" w:hAnsi="Garamond" w:cs="Arial"/>
        </w:rPr>
        <w:t>Las demás establecidas en la normatividad vigente.</w:t>
      </w:r>
    </w:p>
    <w:p xmlns:wp14="http://schemas.microsoft.com/office/word/2010/wordml" w14:paraId="7472750A" wp14:textId="77777777">
      <w:pPr>
        <w:widowControl/>
        <w:tabs>
          <w:tab w:val="left" w:pos="0"/>
        </w:tabs>
        <w:autoSpaceDN/>
        <w:jc w:val="both"/>
        <w:textAlignment w:val="auto"/>
        <w:rPr>
          <w:rFonts w:ascii="Garamond" w:hAnsi="Garamond" w:cs="Arial"/>
        </w:rPr>
      </w:pPr>
    </w:p>
    <w:p xmlns:wp14="http://schemas.microsoft.com/office/word/2010/wordml" w14:paraId="50A9568E" wp14:textId="77777777">
      <w:pPr>
        <w:widowControl/>
        <w:tabs>
          <w:tab w:val="left" w:pos="0"/>
        </w:tabs>
        <w:autoSpaceDN/>
        <w:jc w:val="both"/>
        <w:textAlignment w:val="auto"/>
        <w:rPr>
          <w:rFonts w:ascii="Garamond" w:hAnsi="Garamond" w:cs="Arial"/>
        </w:rPr>
      </w:pPr>
    </w:p>
    <w:p xmlns:wp14="http://schemas.microsoft.com/office/word/2010/wordml" w14:paraId="1B92E10C" wp14:textId="77777777">
      <w:pPr>
        <w:jc w:val="both"/>
        <w:rPr>
          <w:rFonts w:ascii="Garamond" w:hAnsi="Garamond" w:cs="Arial"/>
          <w:bCs/>
        </w:rPr>
      </w:pPr>
      <w:r>
        <w:rPr>
          <w:rFonts w:ascii="Garamond" w:hAnsi="Garamond" w:cs="Arial"/>
          <w:bCs/>
        </w:rPr>
        <w:t>Verificar que el consultor de cumplimiento con lo establecido en la Resolución 0312 de 2019 expedida por el Ministerio de Trabajo y aportar CERTIFICACIÓN DE IMPLEMENTACIÓN DE SISTEMA DE GESTIÓN DE SEGURIDAD Y SALUD EN EL TRABAJO emitido por el Ministerio del Trabajo, la respectiva ARL o entidad certificadora, la implementación y Ejecución vigente del Sistema de Gestión de Seguridad y Salud en el Trabajo.</w:t>
      </w:r>
    </w:p>
    <w:p xmlns:wp14="http://schemas.microsoft.com/office/word/2010/wordml" w14:paraId="087943C4" wp14:textId="77777777">
      <w:pPr>
        <w:jc w:val="both"/>
        <w:rPr>
          <w:rFonts w:ascii="Garamond" w:hAnsi="Garamond" w:cs="Arial"/>
          <w:b/>
        </w:rPr>
      </w:pPr>
    </w:p>
    <w:p xmlns:wp14="http://schemas.microsoft.com/office/word/2010/wordml" w14:paraId="2F2975E5" wp14:textId="77777777">
      <w:pPr>
        <w:jc w:val="both"/>
        <w:rPr>
          <w:rFonts w:ascii="Garamond" w:hAnsi="Garamond" w:cs="Arial"/>
          <w:b/>
        </w:rPr>
      </w:pPr>
      <w:r>
        <w:rPr>
          <w:rFonts w:ascii="Garamond" w:hAnsi="Garamond" w:cs="Arial"/>
          <w:b/>
        </w:rPr>
        <w:t xml:space="preserve">9.7 SUPERVISIÓN </w:t>
      </w:r>
    </w:p>
    <w:p xmlns:wp14="http://schemas.microsoft.com/office/word/2010/wordml" w14:paraId="649C94CD" wp14:textId="77777777">
      <w:pPr>
        <w:jc w:val="both"/>
        <w:rPr>
          <w:rFonts w:ascii="Garamond" w:hAnsi="Garamond" w:cs="Arial"/>
        </w:rPr>
      </w:pPr>
    </w:p>
    <w:p xmlns:wp14="http://schemas.microsoft.com/office/word/2010/wordml" w14:paraId="5FD1B8E6" wp14:textId="77777777">
      <w:pPr>
        <w:pStyle w:val="4"/>
        <w:jc w:val="both"/>
        <w:rPr>
          <w:rFonts w:ascii="Garamond" w:hAnsi="Garamond" w:cs="Arial"/>
          <w:sz w:val="24"/>
          <w:szCs w:val="24"/>
        </w:rPr>
      </w:pPr>
      <w:r>
        <w:rPr>
          <w:rFonts w:ascii="Garamond" w:hAnsi="Garamond" w:cs="Arial"/>
          <w:sz w:val="24"/>
          <w:szCs w:val="24"/>
        </w:rPr>
        <w:t xml:space="preserve">La supervisión del contrato será ejercida por la Alcalde(sa) Local de Kennedy o quien designe. El supervisor ejercerá sus obligaciones conforme a lo establecido en el Manual de Contratación de la SECRETARÍA DE GOBIERNO,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xmlns:wp14="http://schemas.microsoft.com/office/word/2010/wordml" w14:paraId="0BAF2CFE" wp14:textId="77777777">
      <w:pPr>
        <w:pStyle w:val="4"/>
        <w:jc w:val="both"/>
        <w:rPr>
          <w:rFonts w:ascii="Garamond" w:hAnsi="Garamond" w:cs="Arial"/>
          <w:sz w:val="24"/>
          <w:szCs w:val="24"/>
        </w:rPr>
      </w:pPr>
    </w:p>
    <w:p xmlns:wp14="http://schemas.microsoft.com/office/word/2010/wordml" w14:paraId="5A5DD328" wp14:textId="77777777">
      <w:pPr>
        <w:pStyle w:val="4"/>
        <w:jc w:val="both"/>
        <w:rPr>
          <w:rFonts w:ascii="Garamond" w:hAnsi="Garamond" w:cs="Arial"/>
          <w:sz w:val="24"/>
          <w:szCs w:val="24"/>
        </w:rPr>
      </w:pPr>
      <w:r>
        <w:rPr>
          <w:rFonts w:ascii="Garamond" w:hAnsi="Garamond" w:cs="Arial"/>
          <w:sz w:val="24"/>
          <w:szCs w:val="24"/>
        </w:rPr>
        <w:t>Para tal fin deberá cumplir con las facultades y deberes establecidos en la referida ley y las demás normas concordantes vigentes.</w:t>
      </w:r>
    </w:p>
    <w:p xmlns:wp14="http://schemas.microsoft.com/office/word/2010/wordml" w14:paraId="5C7A78ED" wp14:textId="77777777">
      <w:pPr>
        <w:pStyle w:val="4"/>
        <w:jc w:val="both"/>
        <w:rPr>
          <w:rFonts w:ascii="Garamond" w:hAnsi="Garamond" w:cs="Arial"/>
          <w:sz w:val="24"/>
          <w:szCs w:val="24"/>
        </w:rPr>
      </w:pPr>
    </w:p>
    <w:p xmlns:wp14="http://schemas.microsoft.com/office/word/2010/wordml" w14:paraId="617DFC4E" wp14:textId="77777777">
      <w:pPr>
        <w:pStyle w:val="4"/>
        <w:jc w:val="both"/>
        <w:rPr>
          <w:rFonts w:ascii="Garamond" w:hAnsi="Garamond"/>
          <w:sz w:val="24"/>
          <w:szCs w:val="24"/>
        </w:rPr>
      </w:pPr>
      <w:r>
        <w:rPr>
          <w:rFonts w:ascii="Garamond" w:hAnsi="Garamond" w:cs="Arial"/>
          <w:sz w:val="24"/>
          <w:szCs w:val="24"/>
        </w:rPr>
        <w:t xml:space="preserve">El </w:t>
      </w:r>
      <w:r>
        <w:rPr>
          <w:rFonts w:ascii="Garamond" w:hAnsi="Garamond" w:cs="Arial"/>
          <w:bCs/>
          <w:sz w:val="24"/>
          <w:szCs w:val="24"/>
        </w:rPr>
        <w:t>Alcalde(sa) Local</w:t>
      </w:r>
      <w:r>
        <w:rPr>
          <w:rFonts w:ascii="Garamond" w:hAnsi="Garamond" w:cs="Arial"/>
          <w:sz w:val="24"/>
          <w:szCs w:val="24"/>
        </w:rPr>
        <w:t>, podrá designar mediante comunicación escrita un servidor Público que se denominara “apoyo a la supervisión” y que tendrá como función apoyar a este en la supervisión en la ejecución de las obligaciones contractuales que se deriven del contrato.</w:t>
      </w:r>
    </w:p>
    <w:p xmlns:wp14="http://schemas.microsoft.com/office/word/2010/wordml" w14:paraId="39451EDE" wp14:textId="77777777">
      <w:pPr>
        <w:pStyle w:val="4"/>
        <w:jc w:val="both"/>
        <w:rPr>
          <w:rFonts w:ascii="Garamond" w:hAnsi="Garamond" w:cs="Arial"/>
          <w:sz w:val="24"/>
          <w:szCs w:val="24"/>
        </w:rPr>
      </w:pPr>
    </w:p>
    <w:p xmlns:wp14="http://schemas.microsoft.com/office/word/2010/wordml" w14:paraId="2B2A27F8" wp14:textId="77777777">
      <w:pPr>
        <w:pStyle w:val="4"/>
        <w:jc w:val="both"/>
        <w:rPr>
          <w:rFonts w:ascii="Garamond" w:hAnsi="Garamond" w:eastAsia="Garamond" w:cs="Garamond"/>
          <w:sz w:val="24"/>
          <w:szCs w:val="24"/>
        </w:rPr>
      </w:pPr>
      <w:r>
        <w:rPr>
          <w:rFonts w:ascii="Garamond" w:hAnsi="Garamond" w:eastAsia="Garamond" w:cs="Garamond"/>
          <w:sz w:val="24"/>
          <w:szCs w:val="24"/>
        </w:rPr>
        <w:t>En todo caso el/la Alcalde(sa) Local, podrá variar unilateralmente la designación del supervisor, comunicando su decisión por escrito al CONTRATISTA y al anterior supervisor. En ningún caso el supervisor del contrato podrá delegar la supervisión en un tercero.</w:t>
      </w:r>
    </w:p>
    <w:p xmlns:wp14="http://schemas.microsoft.com/office/word/2010/wordml" w14:paraId="6FF3AF24" wp14:textId="77777777">
      <w:pPr>
        <w:jc w:val="both"/>
        <w:rPr>
          <w:rFonts w:ascii="Garamond" w:hAnsi="Garamond" w:cs="Arial"/>
        </w:rPr>
      </w:pPr>
    </w:p>
    <w:p xmlns:wp14="http://schemas.microsoft.com/office/word/2010/wordml" w14:paraId="73CE54F2" wp14:textId="77777777">
      <w:pPr>
        <w:pStyle w:val="4"/>
        <w:jc w:val="both"/>
        <w:rPr>
          <w:rFonts w:ascii="Garamond" w:hAnsi="Garamond" w:cs="Arial"/>
          <w:b/>
          <w:bCs/>
          <w:sz w:val="22"/>
          <w:szCs w:val="22"/>
        </w:rPr>
      </w:pPr>
      <w:r>
        <w:rPr>
          <w:rFonts w:ascii="Garamond" w:hAnsi="Garamond" w:cs="Arial"/>
          <w:b/>
          <w:bCs/>
          <w:color w:val="000000"/>
          <w:sz w:val="24"/>
          <w:szCs w:val="24"/>
        </w:rPr>
        <w:t xml:space="preserve">9.8 </w:t>
      </w:r>
      <w:bookmarkStart w:name="_Hlk83812494" w:id="25"/>
      <w:bookmarkStart w:name="_Hlk85018359" w:id="26"/>
      <w:r>
        <w:rPr>
          <w:rFonts w:ascii="Garamond" w:hAnsi="Garamond" w:cs="Arial"/>
          <w:b/>
          <w:bCs/>
          <w:sz w:val="22"/>
          <w:szCs w:val="22"/>
        </w:rPr>
        <w:t>LIQUIDACIÓN</w:t>
      </w:r>
    </w:p>
    <w:p xmlns:wp14="http://schemas.microsoft.com/office/word/2010/wordml" w14:paraId="492D4C59" wp14:textId="77777777">
      <w:pPr>
        <w:autoSpaceDE w:val="0"/>
        <w:jc w:val="both"/>
        <w:rPr>
          <w:rFonts w:ascii="Garamond" w:hAnsi="Garamond"/>
          <w:sz w:val="22"/>
          <w:szCs w:val="22"/>
        </w:rPr>
      </w:pPr>
      <w:r>
        <w:rPr>
          <w:rFonts w:ascii="Garamond" w:hAnsi="Garamond"/>
          <w:sz w:val="22"/>
          <w:szCs w:val="22"/>
        </w:rPr>
        <w:t xml:space="preserve">La liquidación se realizará dentro de los SEIS (06) MESES siguientes a la expiración del término previsto para la ejecución del contrato o a la expedición del acto administrativo que ordene la terminación, o a la fecha del acuerdo que la disponga. </w:t>
      </w:r>
    </w:p>
    <w:p xmlns:wp14="http://schemas.microsoft.com/office/word/2010/wordml" w14:paraId="69D6BFBB" wp14:textId="77777777">
      <w:pPr>
        <w:autoSpaceDE w:val="0"/>
        <w:jc w:val="both"/>
        <w:rPr>
          <w:rFonts w:ascii="Garamond" w:hAnsi="Garamond"/>
          <w:sz w:val="22"/>
          <w:szCs w:val="22"/>
        </w:rPr>
      </w:pPr>
    </w:p>
    <w:p xmlns:wp14="http://schemas.microsoft.com/office/word/2010/wordml" w14:paraId="6E865B1F" wp14:textId="77777777">
      <w:pPr>
        <w:autoSpaceDE w:val="0"/>
        <w:jc w:val="both"/>
        <w:rPr>
          <w:rFonts w:ascii="Garamond" w:hAnsi="Garamond"/>
          <w:sz w:val="22"/>
          <w:szCs w:val="22"/>
        </w:rPr>
      </w:pPr>
      <w:r>
        <w:rPr>
          <w:rFonts w:ascii="Garamond" w:hAnsi="Garamond"/>
          <w:sz w:val="22"/>
          <w:szCs w:val="22"/>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xmlns:wp14="http://schemas.microsoft.com/office/word/2010/wordml" w14:paraId="3362AD92" wp14:textId="77777777">
      <w:pPr>
        <w:autoSpaceDE w:val="0"/>
        <w:jc w:val="both"/>
        <w:rPr>
          <w:rFonts w:ascii="Garamond" w:hAnsi="Garamond"/>
          <w:sz w:val="22"/>
          <w:szCs w:val="22"/>
        </w:rPr>
      </w:pPr>
    </w:p>
    <w:p xmlns:wp14="http://schemas.microsoft.com/office/word/2010/wordml" w14:paraId="72032F64" wp14:textId="77777777">
      <w:pPr>
        <w:pStyle w:val="4"/>
        <w:jc w:val="both"/>
        <w:rPr>
          <w:rFonts w:ascii="Garamond" w:hAnsi="Garamond" w:cs="Arial"/>
          <w:b/>
          <w:bCs/>
          <w:color w:val="000000"/>
          <w:sz w:val="24"/>
          <w:szCs w:val="24"/>
        </w:rPr>
      </w:pPr>
      <w:r>
        <w:rPr>
          <w:rFonts w:ascii="Garamond" w:hAnsi="Garamond"/>
          <w:sz w:val="22"/>
          <w:szCs w:val="22"/>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xmlns:wp14="http://schemas.microsoft.com/office/word/2010/wordml" w14:paraId="2D807408" wp14:textId="77777777">
      <w:pPr>
        <w:pStyle w:val="4"/>
        <w:jc w:val="both"/>
        <w:rPr>
          <w:rFonts w:ascii="Garamond" w:hAnsi="Garamond" w:cs="Arial"/>
          <w:b/>
          <w:bCs/>
          <w:color w:val="000000"/>
          <w:sz w:val="24"/>
          <w:szCs w:val="24"/>
        </w:rPr>
      </w:pPr>
    </w:p>
    <w:p xmlns:wp14="http://schemas.microsoft.com/office/word/2010/wordml" w14:paraId="316DA902" wp14:textId="77777777">
      <w:pPr>
        <w:pStyle w:val="4"/>
        <w:jc w:val="both"/>
        <w:rPr>
          <w:rFonts w:ascii="Garamond" w:hAnsi="Garamond" w:cs="Arial"/>
          <w:b/>
          <w:bCs/>
          <w:color w:val="000000"/>
          <w:sz w:val="24"/>
          <w:szCs w:val="24"/>
        </w:rPr>
      </w:pPr>
      <w:r>
        <w:rPr>
          <w:rFonts w:ascii="Garamond" w:hAnsi="Garamond" w:cs="Arial"/>
          <w:b/>
          <w:bCs/>
          <w:color w:val="000000"/>
          <w:sz w:val="24"/>
          <w:szCs w:val="24"/>
        </w:rPr>
        <w:t>9.9.       SANEAMIENTO DEL PROCESO</w:t>
      </w:r>
    </w:p>
    <w:p xmlns:wp14="http://schemas.microsoft.com/office/word/2010/wordml" w14:paraId="56F98F89" wp14:textId="77777777">
      <w:pPr>
        <w:pStyle w:val="4"/>
        <w:jc w:val="both"/>
        <w:rPr>
          <w:rFonts w:ascii="Garamond" w:hAnsi="Garamond" w:cs="Arial"/>
          <w:b/>
          <w:bCs/>
          <w:color w:val="000000"/>
          <w:sz w:val="24"/>
          <w:szCs w:val="24"/>
        </w:rPr>
      </w:pPr>
    </w:p>
    <w:p xmlns:wp14="http://schemas.microsoft.com/office/word/2010/wordml" w14:paraId="3F04647E" wp14:textId="77777777">
      <w:pPr>
        <w:pStyle w:val="4"/>
        <w:jc w:val="both"/>
        <w:rPr>
          <w:rFonts w:ascii="Garamond" w:hAnsi="Garamond" w:cs="Arial"/>
          <w:color w:val="000000"/>
          <w:sz w:val="24"/>
          <w:szCs w:val="24"/>
        </w:rPr>
      </w:pPr>
      <w:r>
        <w:rPr>
          <w:rFonts w:ascii="Garamond" w:hAnsi="Garamond" w:cs="Arial"/>
          <w:color w:val="000000"/>
          <w:sz w:val="24"/>
          <w:szCs w:val="24"/>
        </w:rPr>
        <w:t>Conforme a lo dispuesto en el artículo 49 de la Ley 80 de 1993, en concordancia con lo dispuesto en el numeral 11, artículo 3; artículo 34 y en el artículo 41 de la Ley 1437 de 2011 (Código de Procedimiento Administrativo y de lo Contencioso Administrativo), cuando las necesidades del servicio lo exijan o las reglas de la buena administración lo aconsejen y con el objeto de que el procedimiento logre su finalidad y se procure la efectividad del mismo, el FDLK, mediante acto motivado podrá sanear los vicios que presente el procedimiento en cualquier momento y hasta antes de la adjudicación.</w:t>
      </w:r>
    </w:p>
    <w:p xmlns:wp14="http://schemas.microsoft.com/office/word/2010/wordml" w14:paraId="26901AEE" wp14:textId="77777777">
      <w:pPr>
        <w:pStyle w:val="4"/>
        <w:jc w:val="both"/>
        <w:rPr>
          <w:rFonts w:ascii="Garamond" w:hAnsi="Garamond" w:cs="Arial"/>
          <w:b/>
          <w:bCs/>
          <w:color w:val="000000"/>
          <w:sz w:val="24"/>
          <w:szCs w:val="24"/>
        </w:rPr>
      </w:pPr>
    </w:p>
    <w:p xmlns:wp14="http://schemas.microsoft.com/office/word/2010/wordml" w14:paraId="0165D82F" wp14:textId="77777777">
      <w:pPr>
        <w:pStyle w:val="4"/>
        <w:jc w:val="both"/>
        <w:rPr>
          <w:rFonts w:ascii="Garamond" w:hAnsi="Garamond" w:cs="Arial"/>
          <w:b/>
          <w:bCs/>
          <w:color w:val="000000"/>
          <w:sz w:val="24"/>
          <w:szCs w:val="24"/>
        </w:rPr>
      </w:pPr>
      <w:r>
        <w:rPr>
          <w:rFonts w:ascii="Garamond" w:hAnsi="Garamond" w:cs="Arial"/>
          <w:b/>
          <w:bCs/>
          <w:color w:val="000000"/>
          <w:sz w:val="24"/>
          <w:szCs w:val="24"/>
        </w:rPr>
        <w:t>9.10.     SUBSANACIONES Y ACLARACIONES</w:t>
      </w:r>
    </w:p>
    <w:p xmlns:wp14="http://schemas.microsoft.com/office/word/2010/wordml" w14:paraId="3B232DA2" wp14:textId="77777777">
      <w:pPr>
        <w:pStyle w:val="4"/>
        <w:jc w:val="both"/>
        <w:rPr>
          <w:rFonts w:ascii="Garamond" w:hAnsi="Garamond" w:cs="Arial"/>
          <w:b/>
          <w:bCs/>
          <w:color w:val="000000"/>
          <w:sz w:val="24"/>
          <w:szCs w:val="24"/>
        </w:rPr>
      </w:pPr>
    </w:p>
    <w:p xmlns:wp14="http://schemas.microsoft.com/office/word/2010/wordml" w14:paraId="4F9A8049" wp14:textId="77777777">
      <w:pPr>
        <w:pStyle w:val="4"/>
        <w:jc w:val="both"/>
        <w:rPr>
          <w:rFonts w:ascii="Garamond" w:hAnsi="Garamond" w:cs="Arial"/>
          <w:color w:val="000000"/>
          <w:sz w:val="24"/>
          <w:szCs w:val="24"/>
        </w:rPr>
      </w:pPr>
      <w:r>
        <w:rPr>
          <w:rFonts w:ascii="Garamond" w:hAnsi="Garamond" w:cs="Arial"/>
          <w:color w:val="000000"/>
          <w:sz w:val="24"/>
          <w:szCs w:val="24"/>
        </w:rPr>
        <w:t>De conformidad con lo establecido en la Ley 1882 de 2018, la ausencia de requisitos o la falta de documentos referentes a la futura contratación o al proponente, no necesarios para la comparación de las propuestas, no servirán de título suficiente para el rechazo de los ofrecimientos hechos. En consecuencia, todos aquellos requisitos o falta de documentos de la propuesta que no afecten la asignación de puntaje, deberán ser solicitados por el FDLK y podrán ser entregados por los proponentes únicamente hasta el vencimiento del término de traslado del informe de evaluación.</w:t>
      </w:r>
    </w:p>
    <w:p xmlns:wp14="http://schemas.microsoft.com/office/word/2010/wordml" w14:paraId="75384D0E" wp14:textId="77777777">
      <w:pPr>
        <w:pStyle w:val="4"/>
        <w:jc w:val="both"/>
        <w:rPr>
          <w:rFonts w:ascii="Garamond" w:hAnsi="Garamond" w:cs="Arial"/>
          <w:color w:val="000000"/>
          <w:sz w:val="24"/>
          <w:szCs w:val="24"/>
        </w:rPr>
      </w:pPr>
    </w:p>
    <w:p xmlns:wp14="http://schemas.microsoft.com/office/word/2010/wordml" w14:paraId="0BF0F871" wp14:textId="77777777">
      <w:pPr>
        <w:pStyle w:val="4"/>
        <w:jc w:val="both"/>
        <w:rPr>
          <w:rFonts w:ascii="Garamond" w:hAnsi="Garamond" w:cs="Arial"/>
          <w:color w:val="000000"/>
          <w:sz w:val="24"/>
          <w:szCs w:val="24"/>
        </w:rPr>
      </w:pPr>
      <w:r>
        <w:rPr>
          <w:rFonts w:ascii="Garamond" w:hAnsi="Garamond" w:cs="Arial"/>
          <w:color w:val="000000"/>
          <w:sz w:val="24"/>
          <w:szCs w:val="24"/>
        </w:rPr>
        <w:t>El FDLK podrá solicitar a los proponentes las aclaraciones y explicaciones que se estimen indispensables, sin que por ello pueda el proponente adicionar o modificar las condiciones de su propuesta, ni la Entidad solicitar variación alguna a los términos de las mismas.</w:t>
      </w:r>
    </w:p>
    <w:p xmlns:wp14="http://schemas.microsoft.com/office/word/2010/wordml" w14:paraId="3677BF53" wp14:textId="77777777">
      <w:pPr>
        <w:pStyle w:val="4"/>
        <w:jc w:val="both"/>
        <w:rPr>
          <w:rFonts w:ascii="Garamond" w:hAnsi="Garamond" w:cs="Arial"/>
          <w:color w:val="000000"/>
          <w:sz w:val="24"/>
          <w:szCs w:val="24"/>
        </w:rPr>
      </w:pPr>
    </w:p>
    <w:p xmlns:wp14="http://schemas.microsoft.com/office/word/2010/wordml" w14:paraId="2AF39671" wp14:textId="77777777">
      <w:pPr>
        <w:pStyle w:val="4"/>
        <w:jc w:val="both"/>
        <w:rPr>
          <w:rFonts w:ascii="Garamond" w:hAnsi="Garamond" w:cs="Arial"/>
          <w:color w:val="000000"/>
          <w:sz w:val="24"/>
          <w:szCs w:val="24"/>
        </w:rPr>
      </w:pPr>
      <w:r>
        <w:rPr>
          <w:rFonts w:ascii="Garamond" w:hAnsi="Garamond" w:cs="Arial"/>
          <w:color w:val="000000"/>
          <w:sz w:val="24"/>
          <w:szCs w:val="24"/>
        </w:rPr>
        <w:t>El FDLK no podrá rechazar la oferta cuando soliciten documentos que no son esenciales para la comparación de las mismas y que no tienen el carácter de habilitantes, sino que son requeridos para la celebración del contrato.</w:t>
      </w:r>
    </w:p>
    <w:p xmlns:wp14="http://schemas.microsoft.com/office/word/2010/wordml" w14:paraId="5DDF24DF" wp14:textId="77777777">
      <w:pPr>
        <w:pStyle w:val="4"/>
        <w:jc w:val="both"/>
        <w:rPr>
          <w:rFonts w:ascii="Garamond" w:hAnsi="Garamond" w:cs="Arial"/>
          <w:color w:val="000000"/>
          <w:sz w:val="24"/>
          <w:szCs w:val="24"/>
        </w:rPr>
      </w:pPr>
    </w:p>
    <w:p xmlns:wp14="http://schemas.microsoft.com/office/word/2010/wordml" w14:paraId="54966537" wp14:textId="77777777">
      <w:pPr>
        <w:pStyle w:val="4"/>
        <w:jc w:val="both"/>
        <w:rPr>
          <w:rFonts w:ascii="Garamond" w:hAnsi="Garamond" w:cs="Arial"/>
          <w:color w:val="000000"/>
          <w:sz w:val="24"/>
          <w:szCs w:val="24"/>
        </w:rPr>
      </w:pPr>
      <w:r>
        <w:rPr>
          <w:rFonts w:ascii="Garamond" w:hAnsi="Garamond" w:cs="Arial"/>
          <w:color w:val="000000"/>
          <w:sz w:val="24"/>
          <w:szCs w:val="24"/>
        </w:rPr>
        <w:t>Durante el término otorgado para subsanar las ofertas, los proponentes no podrán acreditar circunstancias ocurridas con posterioridad al cierre del proceso.</w:t>
      </w:r>
    </w:p>
    <w:p xmlns:wp14="http://schemas.microsoft.com/office/word/2010/wordml" w14:paraId="28B5BF88" wp14:textId="77777777">
      <w:pPr>
        <w:pStyle w:val="4"/>
        <w:jc w:val="both"/>
        <w:rPr>
          <w:rFonts w:ascii="Garamond" w:hAnsi="Garamond" w:cs="Arial"/>
          <w:color w:val="000000"/>
          <w:sz w:val="24"/>
          <w:szCs w:val="24"/>
        </w:rPr>
      </w:pPr>
    </w:p>
    <w:p xmlns:wp14="http://schemas.microsoft.com/office/word/2010/wordml" w14:paraId="5F8181FF" wp14:textId="77777777">
      <w:pPr>
        <w:pStyle w:val="4"/>
        <w:jc w:val="both"/>
        <w:rPr>
          <w:rFonts w:ascii="Garamond" w:hAnsi="Garamond" w:cs="Arial"/>
          <w:color w:val="000000"/>
          <w:sz w:val="24"/>
          <w:szCs w:val="24"/>
        </w:rPr>
      </w:pPr>
      <w:r>
        <w:rPr>
          <w:rFonts w:ascii="Garamond" w:hAnsi="Garamond" w:cs="Arial"/>
          <w:color w:val="000000"/>
          <w:sz w:val="24"/>
          <w:szCs w:val="24"/>
        </w:rPr>
        <w:t>En el evento en que la Entidad Estatal no haya requerido en el informe preliminar de evaluación, los documentos subsanables, debe requerir a ese proponente otorgándole un término igual al establecido para el traslado del informe preliminar de evaluación, con el fin de que los allegue. En caso de que sea necesario, la Entidad Estatal deberá ajustar el Cronograma.</w:t>
      </w:r>
    </w:p>
    <w:p xmlns:wp14="http://schemas.microsoft.com/office/word/2010/wordml" w14:paraId="0664F951" wp14:textId="77777777">
      <w:pPr>
        <w:pStyle w:val="4"/>
        <w:jc w:val="both"/>
        <w:rPr>
          <w:rFonts w:ascii="Garamond" w:hAnsi="Garamond" w:cs="Arial"/>
          <w:color w:val="000000"/>
          <w:sz w:val="24"/>
          <w:szCs w:val="24"/>
        </w:rPr>
      </w:pPr>
    </w:p>
    <w:p xmlns:wp14="http://schemas.microsoft.com/office/word/2010/wordml" w14:paraId="6ABD5E8E" wp14:textId="77777777">
      <w:pPr>
        <w:pStyle w:val="4"/>
        <w:jc w:val="both"/>
        <w:rPr>
          <w:rFonts w:ascii="Garamond" w:hAnsi="Garamond" w:cs="Arial"/>
          <w:color w:val="000000"/>
          <w:sz w:val="24"/>
          <w:szCs w:val="24"/>
        </w:rPr>
      </w:pPr>
      <w:r>
        <w:rPr>
          <w:rFonts w:ascii="Garamond" w:hAnsi="Garamond" w:cs="Arial"/>
          <w:color w:val="000000"/>
          <w:sz w:val="24"/>
          <w:szCs w:val="24"/>
        </w:rPr>
        <w:t>El FDLK se reserva la facultad de solicitar al proponente aclaración de los requisitos o documentos relacionados con los factores de escogencia que sean aportados con la propuesta al momento del cierre del proceso de selección. Los proponentes deberán allegar las aclaraciones dentro del término preclusivo y perentorio, siempre y cuando ello no comporte una modificación, adición o mejora de la propuesta presentada.</w:t>
      </w:r>
    </w:p>
    <w:p xmlns:wp14="http://schemas.microsoft.com/office/word/2010/wordml" w14:paraId="7DE16E62" wp14:textId="77777777">
      <w:pPr>
        <w:pStyle w:val="4"/>
        <w:jc w:val="both"/>
        <w:rPr>
          <w:rFonts w:ascii="Garamond" w:hAnsi="Garamond" w:cs="Arial"/>
          <w:color w:val="000000"/>
          <w:sz w:val="24"/>
          <w:szCs w:val="24"/>
        </w:rPr>
      </w:pPr>
    </w:p>
    <w:p xmlns:wp14="http://schemas.microsoft.com/office/word/2010/wordml" w14:paraId="4C54AF05" wp14:textId="77777777">
      <w:pPr>
        <w:pStyle w:val="4"/>
        <w:jc w:val="both"/>
        <w:rPr>
          <w:rFonts w:ascii="Garamond" w:hAnsi="Garamond" w:cs="Arial"/>
          <w:color w:val="000000"/>
          <w:sz w:val="24"/>
          <w:szCs w:val="24"/>
        </w:rPr>
      </w:pPr>
      <w:r>
        <w:rPr>
          <w:rFonts w:ascii="Garamond" w:hAnsi="Garamond" w:cs="Arial"/>
          <w:color w:val="000000"/>
          <w:sz w:val="24"/>
          <w:szCs w:val="24"/>
        </w:rPr>
        <w:t>Durante el término de evaluación de las propuestas, el FDLK podrá efectuar las verificaciones de la información entregada por los proponentes que estime conveniente y/o necesaria. Esta verificación se hará de oficio por parte del FDLK. Si la información suministrada por los proponentes al verificarla no resulta apropiada o por cualquier motivo el Fondo no puede verificar la información, el FDLK podrá, no &lt;tener en cuenta la información que el Proponente pretende acreditar.</w:t>
      </w:r>
    </w:p>
    <w:p xmlns:wp14="http://schemas.microsoft.com/office/word/2010/wordml" w14:paraId="67CB31C0" wp14:textId="77777777">
      <w:pPr>
        <w:pStyle w:val="4"/>
        <w:jc w:val="both"/>
        <w:rPr>
          <w:rFonts w:ascii="Garamond" w:hAnsi="Garamond" w:cs="Arial"/>
          <w:color w:val="000000"/>
          <w:sz w:val="24"/>
          <w:szCs w:val="24"/>
        </w:rPr>
      </w:pPr>
    </w:p>
    <w:p xmlns:wp14="http://schemas.microsoft.com/office/word/2010/wordml" w14:paraId="794071E8" wp14:textId="77777777">
      <w:pPr>
        <w:pStyle w:val="4"/>
        <w:jc w:val="both"/>
        <w:rPr>
          <w:rFonts w:ascii="Garamond" w:hAnsi="Garamond" w:cs="Arial"/>
          <w:color w:val="000000"/>
          <w:sz w:val="24"/>
          <w:szCs w:val="24"/>
        </w:rPr>
      </w:pPr>
      <w:r>
        <w:rPr>
          <w:rFonts w:ascii="Garamond" w:hAnsi="Garamond" w:cs="Arial"/>
          <w:color w:val="000000"/>
          <w:sz w:val="24"/>
          <w:szCs w:val="24"/>
        </w:rPr>
        <w:t>Serán rechazadas las ofertas de aquellos proponentes que no suministren la información y la documentación solicitada por la entidad hasta el plazo anteriormente señalado.</w:t>
      </w:r>
    </w:p>
    <w:p xmlns:wp14="http://schemas.microsoft.com/office/word/2010/wordml" w14:paraId="385EC559" wp14:textId="77777777">
      <w:pPr>
        <w:pStyle w:val="4"/>
        <w:jc w:val="both"/>
        <w:rPr>
          <w:rFonts w:ascii="Garamond" w:hAnsi="Garamond" w:cs="Arial"/>
          <w:color w:val="000000"/>
          <w:sz w:val="24"/>
          <w:szCs w:val="24"/>
        </w:rPr>
      </w:pPr>
    </w:p>
    <w:p xmlns:wp14="http://schemas.microsoft.com/office/word/2010/wordml" w14:paraId="26C5A8BF" wp14:textId="77777777">
      <w:pPr>
        <w:pStyle w:val="4"/>
        <w:jc w:val="both"/>
        <w:rPr>
          <w:rFonts w:ascii="Garamond" w:hAnsi="Garamond" w:cs="Arial"/>
          <w:color w:val="000000"/>
          <w:sz w:val="24"/>
          <w:szCs w:val="24"/>
        </w:rPr>
      </w:pPr>
      <w:r>
        <w:rPr>
          <w:rFonts w:ascii="Garamond" w:hAnsi="Garamond" w:cs="Arial"/>
          <w:color w:val="000000"/>
          <w:sz w:val="24"/>
          <w:szCs w:val="24"/>
        </w:rPr>
        <w:t>La no entrega de la garantía de seriedad junto con la propuesta no será subsanable y será causal de rechazo de la misma.</w:t>
      </w:r>
    </w:p>
    <w:p xmlns:wp14="http://schemas.microsoft.com/office/word/2010/wordml" w14:paraId="07E770D2" wp14:textId="77777777">
      <w:pPr>
        <w:pStyle w:val="4"/>
        <w:jc w:val="both"/>
        <w:rPr>
          <w:rFonts w:ascii="Garamond" w:hAnsi="Garamond" w:cs="Arial"/>
          <w:color w:val="000000"/>
          <w:sz w:val="24"/>
          <w:szCs w:val="24"/>
        </w:rPr>
      </w:pPr>
    </w:p>
    <w:p xmlns:wp14="http://schemas.microsoft.com/office/word/2010/wordml" w14:paraId="54DFDC10" wp14:textId="77777777">
      <w:pPr>
        <w:pStyle w:val="4"/>
        <w:jc w:val="both"/>
        <w:rPr>
          <w:rFonts w:ascii="Garamond" w:hAnsi="Garamond" w:cs="Arial"/>
          <w:color w:val="000000"/>
          <w:sz w:val="24"/>
          <w:szCs w:val="24"/>
        </w:rPr>
      </w:pPr>
      <w:r>
        <w:rPr>
          <w:rFonts w:ascii="Garamond" w:hAnsi="Garamond" w:cs="Arial"/>
          <w:color w:val="000000"/>
          <w:sz w:val="24"/>
          <w:szCs w:val="24"/>
        </w:rPr>
        <w:t>NOTA: Los documentos exigidos en el presente estudio previo para acreditar los factores de desempate deberán presentarse desde el momento de presentación de la oferta y no podrán ser subsanados.</w:t>
      </w:r>
    </w:p>
    <w:p xmlns:wp14="http://schemas.microsoft.com/office/word/2010/wordml" w14:paraId="2B0A3F5C" wp14:textId="77777777">
      <w:pPr>
        <w:pStyle w:val="4"/>
        <w:jc w:val="both"/>
        <w:rPr>
          <w:rFonts w:ascii="Garamond" w:hAnsi="Garamond" w:cs="Arial"/>
          <w:b/>
          <w:bCs/>
          <w:color w:val="000000"/>
          <w:sz w:val="24"/>
          <w:szCs w:val="24"/>
        </w:rPr>
      </w:pPr>
    </w:p>
    <w:p xmlns:wp14="http://schemas.microsoft.com/office/word/2010/wordml" w14:paraId="432D7554" wp14:textId="77777777">
      <w:pPr>
        <w:pStyle w:val="4"/>
        <w:jc w:val="both"/>
        <w:rPr>
          <w:rFonts w:ascii="Garamond" w:hAnsi="Garamond" w:cs="Arial"/>
          <w:b/>
          <w:bCs/>
          <w:color w:val="000000"/>
          <w:sz w:val="24"/>
          <w:szCs w:val="24"/>
        </w:rPr>
      </w:pPr>
      <w:r>
        <w:rPr>
          <w:rFonts w:ascii="Garamond" w:hAnsi="Garamond" w:cs="Arial"/>
          <w:b/>
          <w:bCs/>
          <w:color w:val="000000"/>
          <w:sz w:val="24"/>
          <w:szCs w:val="24"/>
        </w:rPr>
        <w:t>9.11.     LUCHA CONTRA LA CORRUPCIÓN</w:t>
      </w:r>
    </w:p>
    <w:p xmlns:wp14="http://schemas.microsoft.com/office/word/2010/wordml" w14:paraId="41FAE73D" wp14:textId="77777777">
      <w:pPr>
        <w:pStyle w:val="4"/>
        <w:jc w:val="both"/>
        <w:rPr>
          <w:rFonts w:ascii="Garamond" w:hAnsi="Garamond" w:cs="Arial"/>
          <w:b/>
          <w:bCs/>
          <w:color w:val="000000"/>
          <w:sz w:val="24"/>
          <w:szCs w:val="24"/>
        </w:rPr>
      </w:pPr>
    </w:p>
    <w:p xmlns:wp14="http://schemas.microsoft.com/office/word/2010/wordml" w14:paraId="5185F330" wp14:textId="77777777">
      <w:pPr>
        <w:pStyle w:val="4"/>
        <w:jc w:val="both"/>
        <w:rPr>
          <w:rFonts w:ascii="Garamond" w:hAnsi="Garamond" w:cs="Arial"/>
          <w:color w:val="000000"/>
          <w:sz w:val="24"/>
          <w:szCs w:val="24"/>
        </w:rPr>
      </w:pPr>
      <w:r>
        <w:rPr>
          <w:rFonts w:ascii="Garamond" w:hAnsi="Garamond" w:cs="Arial"/>
          <w:color w:val="000000"/>
          <w:sz w:val="24"/>
          <w:szCs w:val="24"/>
        </w:rPr>
        <w:t>En el evento de conocerse casos de corrupción en las Entidades del Estado, se debe reportar el hecho a la Secretaría de Transparencia de la Presidencia de la República a través de los números telefónicos: (571) 5629300, (571) 3822800; vía fax al número telefónico: (571) 3375890; la línea gratis de atención desde cualquier lugar del país: 01 8000 913 040 o al correo electrónico transparencia@presidencia.gov.co  y personalmente a la dirección Carrera 8ª Nº 7– 27 Bogotá D.C.</w:t>
      </w:r>
    </w:p>
    <w:p xmlns:wp14="http://schemas.microsoft.com/office/word/2010/wordml" w14:paraId="1ACF6516" wp14:textId="77777777">
      <w:pPr>
        <w:pStyle w:val="4"/>
        <w:jc w:val="both"/>
        <w:rPr>
          <w:rFonts w:ascii="Garamond" w:hAnsi="Garamond" w:cs="Arial"/>
          <w:color w:val="000000"/>
          <w:sz w:val="24"/>
          <w:szCs w:val="24"/>
        </w:rPr>
      </w:pPr>
    </w:p>
    <w:p xmlns:wp14="http://schemas.microsoft.com/office/word/2010/wordml" w14:paraId="01F50AEB" wp14:textId="77777777">
      <w:pPr>
        <w:pStyle w:val="4"/>
        <w:jc w:val="both"/>
        <w:rPr>
          <w:rFonts w:ascii="Garamond" w:hAnsi="Garamond" w:cs="Arial"/>
          <w:color w:val="000000"/>
          <w:sz w:val="24"/>
          <w:szCs w:val="24"/>
        </w:rPr>
      </w:pPr>
      <w:r>
        <w:rPr>
          <w:rFonts w:ascii="Garamond" w:hAnsi="Garamond" w:cs="Arial"/>
          <w:color w:val="000000"/>
          <w:sz w:val="24"/>
          <w:szCs w:val="24"/>
        </w:rPr>
        <w:t>Así mismo, la Secretaría Distrital de Gobierno ha puesto a disposición de la ciudadanía en general el siguiente correo electrónico:  contratacióntransparente@gobiernobogota.gov.co, en donde se podrán presentar también las denuncias por posibles actos de corrupción.</w:t>
      </w:r>
    </w:p>
    <w:p xmlns:wp14="http://schemas.microsoft.com/office/word/2010/wordml" w14:paraId="34D8F1E2" wp14:textId="77777777">
      <w:pPr>
        <w:pStyle w:val="4"/>
        <w:jc w:val="both"/>
        <w:rPr>
          <w:rFonts w:ascii="Garamond" w:hAnsi="Garamond" w:cs="Arial"/>
          <w:b/>
          <w:bCs/>
          <w:color w:val="000000"/>
          <w:sz w:val="24"/>
          <w:szCs w:val="24"/>
        </w:rPr>
      </w:pPr>
    </w:p>
    <w:p xmlns:wp14="http://schemas.microsoft.com/office/word/2010/wordml" w14:paraId="7292F1AF" wp14:textId="77777777">
      <w:pPr>
        <w:pStyle w:val="4"/>
        <w:jc w:val="both"/>
        <w:rPr>
          <w:rFonts w:ascii="Garamond" w:hAnsi="Garamond" w:cs="Arial"/>
          <w:color w:val="595959" w:themeColor="text1" w:themeTint="A6"/>
          <w:sz w:val="24"/>
          <w:szCs w:val="24"/>
          <w14:textFill>
            <w14:solidFill>
              <w14:schemeClr w14:val="tx1">
                <w14:lumMod w14:val="65000"/>
                <w14:lumOff w14:val="35000"/>
              </w14:schemeClr>
            </w14:solidFill>
          </w14:textFill>
        </w:rPr>
      </w:pPr>
      <w:r>
        <w:rPr>
          <w:rFonts w:ascii="Garamond" w:hAnsi="Garamond" w:cs="Arial"/>
          <w:b/>
          <w:bCs/>
          <w:color w:val="000000"/>
          <w:sz w:val="24"/>
          <w:szCs w:val="24"/>
        </w:rPr>
        <w:t>9.9 FORMATOS DE LA PROPUESTA (ANEXO).</w:t>
      </w:r>
      <w:bookmarkEnd w:id="25"/>
      <w:r>
        <w:rPr>
          <w:rFonts w:ascii="Garamond" w:hAnsi="Garamond" w:cs="Arial"/>
          <w:b/>
          <w:bCs/>
          <w:color w:val="000000"/>
          <w:sz w:val="24"/>
          <w:szCs w:val="24"/>
        </w:rPr>
        <w:t xml:space="preserve"> </w:t>
      </w:r>
      <w:bookmarkEnd w:id="26"/>
    </w:p>
    <w:p xmlns:wp14="http://schemas.microsoft.com/office/word/2010/wordml" w14:paraId="0A4EBF4A" wp14:textId="77777777">
      <w:pPr>
        <w:pStyle w:val="4"/>
        <w:jc w:val="both"/>
        <w:rPr>
          <w:rFonts w:ascii="Garamond" w:hAnsi="Garamond" w:cs="Arial"/>
          <w:color w:val="595959" w:themeColor="text1" w:themeTint="A6"/>
          <w:sz w:val="24"/>
          <w:szCs w:val="24"/>
          <w14:textFill>
            <w14:solidFill>
              <w14:schemeClr w14:val="tx1">
                <w14:lumMod w14:val="65000"/>
                <w14:lumOff w14:val="35000"/>
              </w14:schemeClr>
            </w14:solidFill>
          </w14:textFill>
        </w:rPr>
      </w:pPr>
    </w:p>
    <w:p xmlns:wp14="http://schemas.microsoft.com/office/word/2010/wordml" w14:paraId="637EAB19" wp14:textId="77777777">
      <w:pPr>
        <w:jc w:val="both"/>
        <w:rPr>
          <w:rFonts w:ascii="Garamond" w:hAnsi="Garamond" w:cs="Arial"/>
        </w:rPr>
      </w:pPr>
      <w:r>
        <w:rPr>
          <w:rFonts w:ascii="Garamond" w:hAnsi="Garamond" w:cs="Arial"/>
          <w:lang w:bidi="ar-SA"/>
        </w:rPr>
        <w:t>Los documentos anexos que hacen parte integral del presente proceso se encuentran adjuntos</w:t>
      </w:r>
    </w:p>
    <w:p xmlns:wp14="http://schemas.microsoft.com/office/word/2010/wordml" w14:paraId="0D76D778" wp14:textId="77777777">
      <w:pPr>
        <w:jc w:val="both"/>
        <w:rPr>
          <w:rFonts w:ascii="Garamond" w:hAnsi="Garamond" w:cs="Arial"/>
          <w:color w:val="000000"/>
        </w:rPr>
      </w:pPr>
    </w:p>
    <w:p xmlns:wp14="http://schemas.microsoft.com/office/word/2010/wordml" w14:paraId="2334D3F6" wp14:textId="77777777">
      <w:pPr>
        <w:jc w:val="both"/>
        <w:rPr>
          <w:rFonts w:ascii="Garamond" w:hAnsi="Garamond" w:cs="Arial"/>
          <w:color w:val="000000"/>
        </w:rPr>
      </w:pPr>
    </w:p>
    <w:p xmlns:wp14="http://schemas.microsoft.com/office/word/2010/wordml" w14:paraId="3CB45524" wp14:textId="77777777">
      <w:pPr>
        <w:jc w:val="both"/>
        <w:rPr>
          <w:rFonts w:ascii="Garamond" w:hAnsi="Garamond" w:cs="Arial"/>
          <w:color w:val="000000"/>
        </w:rPr>
      </w:pPr>
    </w:p>
    <w:p xmlns:wp14="http://schemas.microsoft.com/office/word/2010/wordml" w14:paraId="5624AA9E" wp14:textId="77777777">
      <w:pPr>
        <w:jc w:val="both"/>
        <w:rPr>
          <w:rFonts w:ascii="Garamond" w:hAnsi="Garamond" w:cs="Arial"/>
          <w:color w:val="000000"/>
        </w:rPr>
      </w:pPr>
    </w:p>
    <w:p xmlns:wp14="http://schemas.microsoft.com/office/word/2010/wordml" w14:paraId="71E66A55" wp14:textId="77777777">
      <w:pPr>
        <w:jc w:val="both"/>
        <w:rPr>
          <w:rFonts w:ascii="Garamond" w:hAnsi="Garamond" w:cs="Arial"/>
          <w:color w:val="000000"/>
        </w:rPr>
      </w:pPr>
    </w:p>
    <w:p xmlns:wp14="http://schemas.microsoft.com/office/word/2010/wordml" w14:paraId="6D331892" wp14:textId="77777777">
      <w:pPr>
        <w:jc w:val="both"/>
        <w:rPr>
          <w:rFonts w:ascii="Garamond" w:hAnsi="Garamond" w:cs="Arial"/>
          <w:color w:val="FF0000"/>
        </w:rPr>
      </w:pPr>
    </w:p>
    <w:p xmlns:wp14="http://schemas.microsoft.com/office/word/2010/wordml" w14:paraId="5C4298B7" wp14:textId="77777777">
      <w:pPr>
        <w:jc w:val="both"/>
        <w:rPr>
          <w:rFonts w:ascii="Garamond" w:hAnsi="Garamond" w:cs="Arial"/>
          <w:color w:val="FF0000"/>
          <w:lang w:val="es-ES" w:eastAsia="es-MX"/>
        </w:rPr>
      </w:pPr>
      <w:r>
        <w:rPr>
          <w:rFonts w:ascii="Garamond" w:hAnsi="Garamond"/>
          <w:color w:val="FF0000"/>
          <w:lang w:val="en-US" w:eastAsia="en-US" w:bidi="ar-SA"/>
        </w:rPr>
        <mc:AlternateContent>
          <mc:Choice Requires="wps">
            <w:drawing>
              <wp:anchor xmlns:wp14="http://schemas.microsoft.com/office/word/2010/wordprocessingDrawing" distT="0" distB="0" distL="114300" distR="114300" simplePos="0" relativeHeight="251662336" behindDoc="0" locked="0" layoutInCell="1" allowOverlap="1" wp14:anchorId="7D74509C" wp14:editId="7777777">
                <wp:simplePos x="0" y="0"/>
                <wp:positionH relativeFrom="column">
                  <wp:posOffset>1828800</wp:posOffset>
                </wp:positionH>
                <wp:positionV relativeFrom="paragraph">
                  <wp:posOffset>100330</wp:posOffset>
                </wp:positionV>
                <wp:extent cx="2400300" cy="0"/>
                <wp:effectExtent l="12700" t="12700" r="12700" b="12700"/>
                <wp:wrapNone/>
                <wp:docPr id="3" name="Line 2"/>
                <wp:cNvGraphicFramePr/>
                <a:graphic xmlns:a="http://schemas.openxmlformats.org/drawingml/2006/main">
                  <a:graphicData uri="http://schemas.microsoft.com/office/word/2010/wordprocessingShape">
                    <wps:wsp>
                      <wps:cNvCnPr/>
                      <wps:spPr bwMode="auto">
                        <a:xfrm>
                          <a:off x="0" y="0"/>
                          <a:ext cx="2400300" cy="0"/>
                        </a:xfrm>
                        <a:prstGeom prst="line">
                          <a:avLst/>
                        </a:prstGeom>
                        <a:noFill/>
                        <a:ln w="9360" cap="sq">
                          <a:solidFill>
                            <a:srgbClr val="000000"/>
                          </a:solidFill>
                          <a:miter lim="800000"/>
                        </a:ln>
                        <a:effectLst/>
                      </wps:spPr>
                      <wps:bodyPr/>
                    </wps:wsp>
                  </a:graphicData>
                </a:graphic>
              </wp:anchor>
            </w:drawing>
          </mc:Choice>
          <mc:Fallback>
            <w:pict w14:anchorId="553D3292">
              <v:line id="Line 2" style="position:absolute;left:0pt;margin-left:144pt;margin-top:7.9pt;height:0pt;width:189pt;z-index:251662336;mso-width-relative:page;mso-height-relative:page;" coordsize="21600,21600" o:spid="_x0000_s1026" filled="f" stroked="t" o:spt="20" o:gfxdata="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0dz5vXAAAACQEAAA8AAAAAAAAAAQAgAAAAIgAAAGRycy9kb3ducmV2LnhtbFBL&#10;AQIUABQAAAAIAIdO4kBkcNoSvgEAAJEDAAAOAAAAAAAAAAEAIAAAACYBAABkcnMvZTJvRG9jLnht&#10;bFBLBQYAAAAABgAGAFkBAABWBQAAAAA=&#10;">
                <v:fill on="f" focussize="0,0"/>
                <v:stroke weight="0.737007874015748pt" color="#000000" miterlimit="8" joinstyle="miter" endcap="square"/>
                <v:imagedata o:title=""/>
                <o:lock v:ext="edit" aspectratio="f"/>
              </v:line>
            </w:pict>
          </mc:Fallback>
        </mc:AlternateContent>
      </w:r>
    </w:p>
    <w:p xmlns:wp14="http://schemas.microsoft.com/office/word/2010/wordml" w14:paraId="3522F9DA" wp14:textId="77777777">
      <w:pPr>
        <w:jc w:val="center"/>
        <w:rPr>
          <w:b/>
          <w:lang/>
        </w:rPr>
      </w:pPr>
      <w:r>
        <w:rPr>
          <w:b/>
          <w:lang/>
        </w:rPr>
        <w:t>KARLA TATHYANNA MARIN OSPINA</w:t>
      </w:r>
    </w:p>
    <w:p xmlns:wp14="http://schemas.microsoft.com/office/word/2010/wordml" w14:paraId="19D7E7E8" wp14:textId="77777777">
      <w:pPr>
        <w:jc w:val="center"/>
        <w:rPr>
          <w:lang/>
        </w:rPr>
      </w:pPr>
      <w:r>
        <w:rPr>
          <w:b/>
          <w:lang/>
        </w:rPr>
        <w:t>ALCALDESA LOCAL DE KENNEDY</w:t>
      </w:r>
    </w:p>
    <w:p xmlns:wp14="http://schemas.microsoft.com/office/word/2010/wordml" w14:paraId="0AE85C3E" wp14:textId="77777777">
      <w:pPr>
        <w:jc w:val="center"/>
        <w:rPr>
          <w:lang/>
        </w:rPr>
      </w:pPr>
    </w:p>
    <w:p xmlns:wp14="http://schemas.microsoft.com/office/word/2010/wordml" w14:paraId="0F276967" wp14:textId="77777777">
      <w:pPr>
        <w:jc w:val="center"/>
        <w:rPr>
          <w:lang/>
        </w:rPr>
      </w:pPr>
    </w:p>
    <w:tbl>
      <w:tblPr>
        <w:tblStyle w:val="31"/>
        <w:tblW w:w="991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3132"/>
        <w:gridCol w:w="3526"/>
        <w:gridCol w:w="3261"/>
      </w:tblGrid>
      <w:tr xmlns:wp14="http://schemas.microsoft.com/office/word/2010/wordml" w:rsidTr="6F78FA8C" w14:paraId="6623FDB0" wp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1" w:hRule="atLeast"/>
        </w:trPr>
        <w:tc>
          <w:tcPr>
            <w:tcW w:w="3132" w:type="dxa"/>
            <w:tcBorders>
              <w:top w:val="single" w:color="auto" w:sz="4" w:space="0"/>
              <w:left w:val="single" w:color="auto" w:sz="4" w:space="0"/>
              <w:bottom w:val="single" w:color="auto" w:sz="4" w:space="0"/>
              <w:right w:val="single" w:color="auto" w:sz="4" w:space="0"/>
            </w:tcBorders>
            <w:tcMar/>
            <w:vAlign w:val="center"/>
          </w:tcPr>
          <w:p w14:paraId="760354B4" wp14:textId="77777777">
            <w:pPr>
              <w:jc w:val="center"/>
              <w:rPr>
                <w:b/>
                <w:lang/>
              </w:rPr>
            </w:pPr>
            <w:r>
              <w:rPr>
                <w:b/>
                <w:lang/>
              </w:rPr>
              <w:t>Procesos</w:t>
            </w:r>
          </w:p>
        </w:tc>
        <w:tc>
          <w:tcPr>
            <w:tcW w:w="3526" w:type="dxa"/>
            <w:tcBorders>
              <w:top w:val="single" w:color="auto" w:sz="4" w:space="0"/>
              <w:left w:val="single" w:color="auto" w:sz="4" w:space="0"/>
              <w:bottom w:val="single" w:color="auto" w:sz="4" w:space="0"/>
              <w:right w:val="single" w:color="auto" w:sz="4" w:space="0"/>
            </w:tcBorders>
            <w:tcMar/>
            <w:vAlign w:val="center"/>
          </w:tcPr>
          <w:p w14:paraId="78D577BF" wp14:textId="77777777">
            <w:pPr>
              <w:jc w:val="center"/>
              <w:rPr>
                <w:b/>
                <w:lang/>
              </w:rPr>
            </w:pPr>
            <w:r>
              <w:rPr>
                <w:b/>
                <w:lang/>
              </w:rPr>
              <w:t>Nombre/cargo</w:t>
            </w:r>
          </w:p>
        </w:tc>
        <w:tc>
          <w:tcPr>
            <w:tcW w:w="3261" w:type="dxa"/>
            <w:tcBorders>
              <w:top w:val="single" w:color="auto" w:sz="4" w:space="0"/>
              <w:left w:val="single" w:color="auto" w:sz="4" w:space="0"/>
              <w:bottom w:val="single" w:color="auto" w:sz="4" w:space="0"/>
              <w:right w:val="single" w:color="auto" w:sz="4" w:space="0"/>
            </w:tcBorders>
            <w:tcMar/>
            <w:vAlign w:val="center"/>
          </w:tcPr>
          <w:p w14:paraId="305FCC0E" wp14:textId="77777777">
            <w:pPr>
              <w:jc w:val="center"/>
              <w:rPr>
                <w:b/>
                <w:lang/>
              </w:rPr>
            </w:pPr>
            <w:r>
              <w:rPr>
                <w:b/>
                <w:lang/>
              </w:rPr>
              <w:t>Firma</w:t>
            </w:r>
          </w:p>
        </w:tc>
      </w:tr>
      <w:tr xmlns:wp14="http://schemas.microsoft.com/office/word/2010/wordml" w:rsidTr="6F78FA8C" w14:paraId="12DBD068" wp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5" w:hRule="atLeast"/>
        </w:trPr>
        <w:tc>
          <w:tcPr>
            <w:tcW w:w="3132" w:type="dxa"/>
            <w:tcBorders>
              <w:top w:val="single" w:color="auto" w:sz="4" w:space="0"/>
              <w:left w:val="single" w:color="auto" w:sz="4" w:space="0"/>
              <w:bottom w:val="single" w:color="auto" w:sz="4" w:space="0"/>
              <w:right w:val="single" w:color="auto" w:sz="4" w:space="0"/>
            </w:tcBorders>
            <w:tcMar/>
            <w:vAlign w:val="center"/>
          </w:tcPr>
          <w:p w14:paraId="0CF843FE" wp14:textId="77777777">
            <w:pPr>
              <w:jc w:val="center"/>
              <w:rPr>
                <w:b/>
                <w:lang/>
              </w:rPr>
            </w:pPr>
            <w:r>
              <w:rPr>
                <w:b/>
                <w:lang/>
              </w:rPr>
              <w:t>Elaboró aspectos técnicos</w:t>
            </w:r>
          </w:p>
        </w:tc>
        <w:tc>
          <w:tcPr>
            <w:tcW w:w="3526" w:type="dxa"/>
            <w:tcBorders>
              <w:top w:val="single" w:color="auto" w:sz="4" w:space="0"/>
              <w:left w:val="single" w:color="auto" w:sz="4" w:space="0"/>
              <w:bottom w:val="single" w:color="auto" w:sz="4" w:space="0"/>
              <w:right w:val="single" w:color="auto" w:sz="4" w:space="0"/>
            </w:tcBorders>
            <w:tcMar/>
            <w:vAlign w:val="center"/>
          </w:tcPr>
          <w:p w14:paraId="2B552C6F" wp14:textId="77777777">
            <w:pPr>
              <w:jc w:val="center"/>
              <w:rPr>
                <w:lang/>
              </w:rPr>
            </w:pPr>
            <w:r>
              <w:rPr>
                <w:lang/>
              </w:rPr>
              <w:t>Dora Alejandra Muñoz Castillo</w:t>
            </w:r>
          </w:p>
          <w:p w14:paraId="7D966AE6" wp14:textId="77777777">
            <w:pPr>
              <w:jc w:val="center"/>
              <w:rPr>
                <w:lang/>
              </w:rPr>
            </w:pPr>
            <w:r>
              <w:rPr>
                <w:lang/>
              </w:rPr>
              <w:t xml:space="preserve">Profesional Jurídica de </w:t>
            </w:r>
          </w:p>
          <w:p w14:paraId="0E8FEBD3" wp14:textId="77777777">
            <w:pPr>
              <w:jc w:val="center"/>
              <w:rPr>
                <w:lang/>
              </w:rPr>
            </w:pPr>
            <w:r>
              <w:rPr>
                <w:lang/>
              </w:rPr>
              <w:t>Desarrollo económico</w:t>
            </w:r>
          </w:p>
        </w:tc>
        <w:tc>
          <w:tcPr>
            <w:tcW w:w="3261" w:type="dxa"/>
            <w:tcBorders>
              <w:top w:val="single" w:color="auto" w:sz="4" w:space="0"/>
              <w:left w:val="single" w:color="auto" w:sz="4" w:space="0"/>
              <w:bottom w:val="single" w:color="auto" w:sz="4" w:space="0"/>
              <w:right w:val="single" w:color="auto" w:sz="4" w:space="0"/>
            </w:tcBorders>
            <w:tcMar/>
            <w:vAlign w:val="center"/>
          </w:tcPr>
          <w:p w14:paraId="4256B147" wp14:textId="77777777">
            <w:pPr>
              <w:jc w:val="center"/>
            </w:pPr>
            <w:r>
              <w:rPr>
                <w:lang w:val="en-US" w:eastAsia="en-US" w:bidi="ar-SA"/>
              </w:rPr>
              <w:drawing>
                <wp:inline xmlns:wp14="http://schemas.microsoft.com/office/word/2010/wordprocessingDrawing" distT="0" distB="0" distL="0" distR="0" wp14:anchorId="3D1DC295" wp14:editId="7777777">
                  <wp:extent cx="895350" cy="257175"/>
                  <wp:effectExtent l="0" t="0" r="0" b="9525"/>
                  <wp:docPr id="1687111706" name="Imagen 35" descr="Imagen 406003146,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111706" name="Imagen 35" descr="Imagen 406003146, Imag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895350" cy="257175"/>
                          </a:xfrm>
                          <a:prstGeom prst="rect">
                            <a:avLst/>
                          </a:prstGeom>
                          <a:noFill/>
                          <a:ln>
                            <a:noFill/>
                          </a:ln>
                        </pic:spPr>
                      </pic:pic>
                    </a:graphicData>
                  </a:graphic>
                </wp:inline>
              </w:drawing>
            </w:r>
          </w:p>
        </w:tc>
      </w:tr>
      <w:tr xmlns:wp14="http://schemas.microsoft.com/office/word/2010/wordml" w:rsidTr="6F78FA8C" w14:paraId="699BA7D9" wp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5" w:hRule="atLeast"/>
        </w:trPr>
        <w:tc>
          <w:tcPr>
            <w:tcW w:w="3132" w:type="dxa"/>
            <w:tcBorders>
              <w:top w:val="single" w:color="auto" w:sz="4" w:space="0"/>
              <w:left w:val="single" w:color="auto" w:sz="4" w:space="0"/>
              <w:bottom w:val="single" w:color="auto" w:sz="4" w:space="0"/>
              <w:right w:val="single" w:color="auto" w:sz="4" w:space="0"/>
            </w:tcBorders>
            <w:tcMar/>
            <w:vAlign w:val="center"/>
          </w:tcPr>
          <w:p w14:paraId="15D6D091" wp14:textId="77777777">
            <w:pPr>
              <w:jc w:val="center"/>
              <w:rPr>
                <w:b/>
                <w:lang/>
              </w:rPr>
            </w:pPr>
            <w:r>
              <w:rPr>
                <w:b/>
                <w:lang/>
              </w:rPr>
              <w:t>Reviso y aprobó aspectos técnicos</w:t>
            </w:r>
          </w:p>
        </w:tc>
        <w:tc>
          <w:tcPr>
            <w:tcW w:w="3526" w:type="dxa"/>
            <w:tcBorders>
              <w:top w:val="single" w:color="auto" w:sz="4" w:space="0"/>
              <w:left w:val="single" w:color="auto" w:sz="4" w:space="0"/>
              <w:bottom w:val="single" w:color="auto" w:sz="4" w:space="0"/>
              <w:right w:val="single" w:color="auto" w:sz="4" w:space="0"/>
            </w:tcBorders>
            <w:tcMar/>
            <w:vAlign w:val="center"/>
          </w:tcPr>
          <w:p w14:paraId="6D0C19A6" wp14:textId="77777777">
            <w:pPr>
              <w:jc w:val="center"/>
              <w:rPr>
                <w:lang/>
              </w:rPr>
            </w:pPr>
            <w:r>
              <w:rPr>
                <w:lang/>
              </w:rPr>
              <w:t>Andrés Gutiérrez</w:t>
            </w:r>
          </w:p>
          <w:p w14:paraId="0440E062" wp14:textId="77777777">
            <w:pPr>
              <w:jc w:val="center"/>
              <w:rPr>
                <w:lang/>
              </w:rPr>
            </w:pPr>
            <w:r>
              <w:rPr>
                <w:lang/>
              </w:rPr>
              <w:t xml:space="preserve">Líder Equipo técnico de </w:t>
            </w:r>
          </w:p>
          <w:p w14:paraId="47ECB271" wp14:textId="77777777">
            <w:pPr>
              <w:jc w:val="center"/>
              <w:rPr>
                <w:lang/>
              </w:rPr>
            </w:pPr>
            <w:r>
              <w:rPr>
                <w:lang/>
              </w:rPr>
              <w:t>Desarrollo económico</w:t>
            </w:r>
          </w:p>
        </w:tc>
        <w:tc>
          <w:tcPr>
            <w:tcW w:w="3261" w:type="dxa"/>
            <w:tcBorders>
              <w:top w:val="single" w:color="auto" w:sz="4" w:space="0"/>
              <w:left w:val="single" w:color="auto" w:sz="4" w:space="0"/>
              <w:bottom w:val="single" w:color="auto" w:sz="4" w:space="0"/>
              <w:right w:val="single" w:color="auto" w:sz="4" w:space="0"/>
            </w:tcBorders>
            <w:tcMar/>
            <w:vAlign w:val="center"/>
          </w:tcPr>
          <w:p w14:paraId="5E8684A5" wp14:textId="77777777">
            <w:pPr>
              <w:jc w:val="center"/>
              <w:rPr>
                <w:lang w:val="es-ES"/>
              </w:rPr>
            </w:pPr>
            <w:r>
              <w:rPr>
                <w:lang w:val="en-US" w:eastAsia="en-US" w:bidi="ar-SA"/>
              </w:rPr>
              <w:drawing>
                <wp:inline xmlns:wp14="http://schemas.microsoft.com/office/word/2010/wordprocessingDrawing" distT="0" distB="0" distL="0" distR="0" wp14:anchorId="6A1CE2B5" wp14:editId="7777777">
                  <wp:extent cx="1190625" cy="180975"/>
                  <wp:effectExtent l="0" t="0" r="9525" b="9525"/>
                  <wp:docPr id="133360485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604854" name="Imagen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190625" cy="180975"/>
                          </a:xfrm>
                          <a:prstGeom prst="rect">
                            <a:avLst/>
                          </a:prstGeom>
                          <a:noFill/>
                          <a:ln>
                            <a:noFill/>
                          </a:ln>
                        </pic:spPr>
                      </pic:pic>
                    </a:graphicData>
                  </a:graphic>
                </wp:inline>
              </w:drawing>
            </w:r>
          </w:p>
        </w:tc>
      </w:tr>
      <w:tr xmlns:wp14="http://schemas.microsoft.com/office/word/2010/wordml" w:rsidTr="6F78FA8C" w14:paraId="0BEF0CE3" wp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0"/>
        </w:trPr>
        <w:tc>
          <w:tcPr>
            <w:tcW w:w="3132" w:type="dxa"/>
            <w:tcBorders>
              <w:top w:val="single" w:color="auto" w:sz="4" w:space="0"/>
              <w:left w:val="single" w:color="auto" w:sz="4" w:space="0"/>
              <w:bottom w:val="single" w:color="auto" w:sz="4" w:space="0"/>
              <w:right w:val="single" w:color="auto" w:sz="4" w:space="0"/>
            </w:tcBorders>
            <w:tcMar/>
            <w:vAlign w:val="center"/>
          </w:tcPr>
          <w:p w14:paraId="13831DFB" wp14:textId="77777777">
            <w:pPr>
              <w:jc w:val="center"/>
              <w:rPr>
                <w:b/>
                <w:lang/>
              </w:rPr>
            </w:pPr>
            <w:r>
              <w:rPr>
                <w:b/>
                <w:lang/>
              </w:rPr>
              <w:t>Reviso aspectos técnicos</w:t>
            </w:r>
          </w:p>
        </w:tc>
        <w:tc>
          <w:tcPr>
            <w:tcW w:w="3526" w:type="dxa"/>
            <w:tcBorders>
              <w:top w:val="single" w:color="auto" w:sz="4" w:space="0"/>
              <w:left w:val="single" w:color="auto" w:sz="4" w:space="0"/>
              <w:bottom w:val="single" w:color="auto" w:sz="4" w:space="0"/>
              <w:right w:val="single" w:color="auto" w:sz="4" w:space="0"/>
            </w:tcBorders>
            <w:tcMar/>
            <w:vAlign w:val="center"/>
          </w:tcPr>
          <w:p w14:paraId="2821DA1C" wp14:textId="77777777">
            <w:pPr>
              <w:jc w:val="center"/>
              <w:rPr>
                <w:lang w:val="es-ES"/>
              </w:rPr>
            </w:pPr>
            <w:r>
              <w:rPr>
                <w:lang w:val="es-ES"/>
              </w:rPr>
              <w:t>Ivan Andres Ibarra Estupiñán</w:t>
            </w:r>
          </w:p>
          <w:p w14:paraId="35B9394B" wp14:textId="77777777">
            <w:pPr>
              <w:jc w:val="center"/>
              <w:rPr>
                <w:bCs/>
                <w:lang/>
              </w:rPr>
            </w:pPr>
            <w:r>
              <w:rPr>
                <w:bCs/>
                <w:lang/>
              </w:rPr>
              <w:t>Profesional Transversal FDLK</w:t>
            </w:r>
          </w:p>
        </w:tc>
        <w:tc>
          <w:tcPr>
            <w:tcW w:w="3261" w:type="dxa"/>
            <w:tcBorders>
              <w:top w:val="single" w:color="auto" w:sz="4" w:space="0"/>
              <w:left w:val="single" w:color="auto" w:sz="4" w:space="0"/>
              <w:bottom w:val="single" w:color="auto" w:sz="4" w:space="0"/>
              <w:right w:val="single" w:color="auto" w:sz="4" w:space="0"/>
            </w:tcBorders>
            <w:tcMar/>
            <w:vAlign w:val="center"/>
          </w:tcPr>
          <w:p w14:paraId="1DD7B2E9" wp14:textId="173EB8BB">
            <w:pPr>
              <w:jc w:val="center"/>
            </w:pPr>
            <w:r w:rsidR="40C65497">
              <w:drawing>
                <wp:inline xmlns:wp14="http://schemas.microsoft.com/office/word/2010/wordprocessingDrawing" wp14:editId="0A3C5870" wp14:anchorId="1A587122">
                  <wp:extent cx="1315301" cy="316259"/>
                  <wp:effectExtent l="0" t="0" r="0" b="0"/>
                  <wp:docPr id="176655992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96088481" name=""/>
                          <pic:cNvPicPr/>
                        </pic:nvPicPr>
                        <pic:blipFill>
                          <a:blip xmlns:r="http://schemas.openxmlformats.org/officeDocument/2006/relationships" r:embed="rId759995441">
                            <a:extLst>
                              <a:ext uri="{28A0092B-C50C-407E-A947-70E740481C1C}">
                                <a14:useLocalDpi xmlns:a14="http://schemas.microsoft.com/office/drawing/2010/main"/>
                              </a:ext>
                            </a:extLst>
                          </a:blip>
                          <a:stretch>
                            <a:fillRect/>
                          </a:stretch>
                        </pic:blipFill>
                        <pic:spPr>
                          <a:xfrm rot="0">
                            <a:off x="0" y="0"/>
                            <a:ext cx="1315301" cy="316259"/>
                          </a:xfrm>
                          <a:prstGeom prst="rect">
                            <a:avLst/>
                          </a:prstGeom>
                        </pic:spPr>
                      </pic:pic>
                    </a:graphicData>
                  </a:graphic>
                </wp:inline>
              </w:drawing>
            </w:r>
          </w:p>
          <w:p w14:paraId="76F7651D" wp14:textId="77777777">
            <w:pPr>
              <w:jc w:val="center"/>
              <w:rPr>
                <w:bCs/>
                <w:lang/>
              </w:rPr>
            </w:pPr>
          </w:p>
        </w:tc>
      </w:tr>
      <w:tr xmlns:wp14="http://schemas.microsoft.com/office/word/2010/wordml" w:rsidTr="6F78FA8C" w14:paraId="77AC966A" wp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5" w:hRule="atLeast"/>
        </w:trPr>
        <w:tc>
          <w:tcPr>
            <w:tcW w:w="3132" w:type="dxa"/>
            <w:tcBorders>
              <w:top w:val="single" w:color="auto" w:sz="4" w:space="0"/>
              <w:left w:val="single" w:color="auto" w:sz="4" w:space="0"/>
              <w:bottom w:val="single" w:color="auto" w:sz="4" w:space="0"/>
              <w:right w:val="single" w:color="auto" w:sz="4" w:space="0"/>
            </w:tcBorders>
            <w:tcMar/>
            <w:vAlign w:val="center"/>
          </w:tcPr>
          <w:p w14:paraId="6CCE23F9" wp14:textId="77777777">
            <w:pPr>
              <w:jc w:val="center"/>
              <w:rPr>
                <w:b/>
                <w:lang/>
              </w:rPr>
            </w:pPr>
            <w:r>
              <w:rPr>
                <w:b/>
                <w:lang/>
              </w:rPr>
              <w:t>Reviso y aprobó aspectos técnicos</w:t>
            </w:r>
          </w:p>
        </w:tc>
        <w:tc>
          <w:tcPr>
            <w:tcW w:w="3526" w:type="dxa"/>
            <w:tcBorders>
              <w:top w:val="single" w:color="auto" w:sz="4" w:space="0"/>
              <w:left w:val="single" w:color="auto" w:sz="4" w:space="0"/>
              <w:bottom w:val="single" w:color="auto" w:sz="4" w:space="0"/>
              <w:right w:val="single" w:color="auto" w:sz="4" w:space="0"/>
            </w:tcBorders>
            <w:tcMar/>
            <w:vAlign w:val="center"/>
          </w:tcPr>
          <w:p w14:paraId="3B46FA8C" wp14:textId="77777777">
            <w:pPr>
              <w:jc w:val="center"/>
              <w:rPr>
                <w:lang/>
              </w:rPr>
            </w:pPr>
            <w:r>
              <w:rPr>
                <w:lang/>
              </w:rPr>
              <w:t>Adriana de la Torre</w:t>
            </w:r>
          </w:p>
          <w:p w14:paraId="2D06A6B3" wp14:textId="77777777">
            <w:pPr>
              <w:jc w:val="center"/>
              <w:rPr>
                <w:lang/>
              </w:rPr>
            </w:pPr>
            <w:r>
              <w:rPr>
                <w:lang/>
              </w:rPr>
              <w:t>Coordinador de Inversión Local FDLK</w:t>
            </w:r>
          </w:p>
        </w:tc>
        <w:tc>
          <w:tcPr>
            <w:tcW w:w="3261" w:type="dxa"/>
            <w:tcBorders>
              <w:top w:val="single" w:color="auto" w:sz="4" w:space="0"/>
              <w:left w:val="single" w:color="auto" w:sz="4" w:space="0"/>
              <w:bottom w:val="single" w:color="auto" w:sz="4" w:space="0"/>
              <w:right w:val="single" w:color="auto" w:sz="4" w:space="0"/>
            </w:tcBorders>
            <w:tcMar/>
            <w:vAlign w:val="center"/>
          </w:tcPr>
          <w:p w14:paraId="7335F2B2" wp14:textId="02631F4C">
            <w:pPr>
              <w:jc w:val="center"/>
            </w:pPr>
            <w:r w:rsidR="01600E67">
              <w:drawing>
                <wp:inline xmlns:wp14="http://schemas.microsoft.com/office/word/2010/wordprocessingDrawing" wp14:editId="127CBF79" wp14:anchorId="2FE0311D">
                  <wp:extent cx="581025" cy="284759"/>
                  <wp:effectExtent l="0" t="0" r="0" b="0"/>
                  <wp:docPr id="60753317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07533171" name=""/>
                          <pic:cNvPicPr/>
                        </pic:nvPicPr>
                        <pic:blipFill>
                          <a:blip xmlns:r="http://schemas.openxmlformats.org/officeDocument/2006/relationships" r:embed="rId410414626">
                            <a:extLst>
                              <a:ext uri="{28A0092B-C50C-407E-A947-70E740481C1C}">
                                <a14:useLocalDpi xmlns:a14="http://schemas.microsoft.com/office/drawing/2010/main"/>
                              </a:ext>
                            </a:extLst>
                          </a:blip>
                          <a:stretch>
                            <a:fillRect/>
                          </a:stretch>
                        </pic:blipFill>
                        <pic:spPr>
                          <a:xfrm rot="0">
                            <a:off x="0" y="0"/>
                            <a:ext cx="581025" cy="284759"/>
                          </a:xfrm>
                          <a:prstGeom prst="rect">
                            <a:avLst/>
                          </a:prstGeom>
                        </pic:spPr>
                      </pic:pic>
                    </a:graphicData>
                  </a:graphic>
                </wp:inline>
              </w:drawing>
            </w:r>
          </w:p>
        </w:tc>
      </w:tr>
      <w:tr xmlns:wp14="http://schemas.microsoft.com/office/word/2010/wordml" w:rsidTr="6F78FA8C" w14:paraId="4EFE0937" wp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0" w:hRule="atLeast"/>
        </w:trPr>
        <w:tc>
          <w:tcPr>
            <w:tcW w:w="313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14:paraId="26910632" wp14:textId="77777777">
            <w:pPr>
              <w:jc w:val="center"/>
              <w:rPr>
                <w:b/>
                <w:bCs/>
                <w:lang w:val="es-ES"/>
              </w:rPr>
            </w:pPr>
            <w:r>
              <w:rPr>
                <w:b/>
                <w:bCs/>
                <w:lang w:val="es-ES"/>
              </w:rPr>
              <w:t xml:space="preserve">Elaboró buenas prácticas ambientales </w:t>
            </w:r>
          </w:p>
        </w:tc>
        <w:tc>
          <w:tcPr>
            <w:tcW w:w="35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14:paraId="24A76556" wp14:textId="77777777">
            <w:pPr>
              <w:jc w:val="center"/>
              <w:rPr>
                <w:lang w:val="pt-PT"/>
              </w:rPr>
            </w:pPr>
            <w:r>
              <w:rPr>
                <w:lang w:val="pt-PT"/>
              </w:rPr>
              <w:t>María Fernanda Pérez Cáceres</w:t>
            </w:r>
          </w:p>
          <w:p w14:paraId="44E75E6C" wp14:textId="77777777">
            <w:pPr>
              <w:jc w:val="center"/>
              <w:rPr>
                <w:lang w:val="pt-PT"/>
              </w:rPr>
            </w:pPr>
            <w:r>
              <w:rPr>
                <w:lang w:val="pt-PT"/>
              </w:rPr>
              <w:t>Referente PIGA contratista FDLK</w:t>
            </w:r>
          </w:p>
        </w:tc>
        <w:tc>
          <w:tcPr>
            <w:tcW w:w="326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14:paraId="7B1E2854" wp14:textId="77777777">
            <w:pPr>
              <w:jc w:val="center"/>
            </w:pPr>
            <w:r>
              <w:t xml:space="preserve">       </w:t>
            </w:r>
            <w:r>
              <w:rPr>
                <w:lang w:val="en-US" w:eastAsia="en-US" w:bidi="ar-SA"/>
              </w:rPr>
              <w:drawing>
                <wp:inline xmlns:wp14="http://schemas.microsoft.com/office/word/2010/wordprocessingDrawing" distT="0" distB="0" distL="0" distR="0" wp14:anchorId="599D31DB" wp14:editId="7777777">
                  <wp:extent cx="1019175" cy="361950"/>
                  <wp:effectExtent l="0" t="0" r="9525" b="0"/>
                  <wp:docPr id="841701757"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701757" name="Imagen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019175" cy="361950"/>
                          </a:xfrm>
                          <a:prstGeom prst="rect">
                            <a:avLst/>
                          </a:prstGeom>
                          <a:noFill/>
                          <a:ln>
                            <a:noFill/>
                          </a:ln>
                        </pic:spPr>
                      </pic:pic>
                    </a:graphicData>
                  </a:graphic>
                </wp:inline>
              </w:drawing>
            </w:r>
            <w:r>
              <w:t xml:space="preserve">  </w:t>
            </w:r>
          </w:p>
        </w:tc>
      </w:tr>
      <w:tr w:rsidR="2CFCFAB2" w:rsidTr="6F78FA8C" w14:paraId="557CCA07">
        <w:trPr>
          <w:trHeight w:val="765"/>
        </w:trP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2CFCFAB2" w:rsidP="2CFCFAB2" w:rsidRDefault="2CFCFAB2" w14:paraId="22B13261" w14:textId="5DFECFEF">
            <w:pPr>
              <w:jc w:val="center"/>
              <w:rPr>
                <w:b w:val="1"/>
                <w:bCs w:val="1"/>
              </w:rPr>
            </w:pPr>
            <w:r w:rsidRPr="6F78FA8C" w:rsidR="6D5C1B14">
              <w:rPr>
                <w:b w:val="1"/>
                <w:bCs w:val="1"/>
              </w:rPr>
              <w:t>Elaboró</w:t>
            </w:r>
            <w:r w:rsidRPr="6F78FA8C" w:rsidR="2CFCFAB2">
              <w:rPr>
                <w:b w:val="1"/>
                <w:bCs w:val="1"/>
              </w:rPr>
              <w:t xml:space="preserve"> aspectos jurídicos</w:t>
            </w:r>
          </w:p>
        </w:tc>
        <w:tc>
          <w:tcPr>
            <w:tcW w:w="35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6F78FA8C" w:rsidP="6F78FA8C" w:rsidRDefault="6F78FA8C" w14:paraId="12C07526" w14:textId="091D92D5">
            <w:pPr>
              <w:pStyle w:val="1"/>
              <w:suppressLineNumbers w:val="0"/>
              <w:bidi w:val="0"/>
              <w:spacing w:before="0" w:beforeAutospacing="off" w:after="0" w:afterAutospacing="off" w:line="259" w:lineRule="auto"/>
              <w:ind w:left="0" w:right="0"/>
              <w:jc w:val="center"/>
              <w:rPr>
                <w:lang w:val="en-US"/>
              </w:rPr>
            </w:pPr>
            <w:r w:rsidRPr="6F78FA8C" w:rsidR="6F78FA8C">
              <w:rPr>
                <w:lang w:val="en-US"/>
              </w:rPr>
              <w:t>Harrison Amézquita G.</w:t>
            </w:r>
          </w:p>
          <w:p w:rsidR="2081DBB5" w:rsidP="6F78FA8C" w:rsidRDefault="2081DBB5" w14:paraId="722AF64C" w14:textId="1A20404C">
            <w:pPr>
              <w:jc w:val="center"/>
              <w:rPr>
                <w:noProof w:val="0"/>
                <w:lang w:val="es-CO"/>
              </w:rPr>
            </w:pPr>
            <w:r w:rsidRPr="6F78FA8C" w:rsidR="2081DBB5">
              <w:rPr>
                <w:rFonts w:ascii="Times New Roman" w:hAnsi="Times New Roman" w:eastAsia="Times New Roman" w:cs="Lohit Hindi"/>
                <w:noProof w:val="0"/>
                <w:color w:val="auto"/>
                <w:sz w:val="24"/>
                <w:szCs w:val="24"/>
                <w:lang w:val="es-CO" w:eastAsia="zh-CN" w:bidi="hi-IN"/>
              </w:rPr>
              <w:t>Abogado Contratista FDLK</w:t>
            </w:r>
          </w:p>
        </w:tc>
        <w:tc>
          <w:tcPr>
            <w:tcW w:w="326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2CFCFAB2" w:rsidP="2CFCFAB2" w:rsidRDefault="2CFCFAB2" w14:paraId="2048EFB4" w14:textId="6B11B179">
            <w:pPr>
              <w:pStyle w:val="1"/>
              <w:jc w:val="center"/>
            </w:pPr>
          </w:p>
        </w:tc>
      </w:tr>
      <w:tr w:rsidR="2CFCFAB2" w:rsidTr="6F78FA8C" w14:paraId="2BEB3DF1">
        <w:trPr>
          <w:trHeight w:val="300"/>
        </w:trP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2CFCFAB2" w:rsidP="2CFCFAB2" w:rsidRDefault="2CFCFAB2" w14:paraId="36203228">
            <w:pPr>
              <w:jc w:val="center"/>
              <w:rPr>
                <w:b w:val="1"/>
                <w:bCs w:val="1"/>
              </w:rPr>
            </w:pPr>
            <w:r w:rsidRPr="2CFCFAB2" w:rsidR="2CFCFAB2">
              <w:rPr>
                <w:b w:val="1"/>
                <w:bCs w:val="1"/>
              </w:rPr>
              <w:t>Revisó aspectos jurídicos</w:t>
            </w:r>
          </w:p>
        </w:tc>
        <w:tc>
          <w:tcPr>
            <w:tcW w:w="35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2CFCFAB2" w:rsidP="2CFCFAB2" w:rsidRDefault="2CFCFAB2" w14:paraId="7D9585B7" w14:textId="4F81DB04">
            <w:pPr>
              <w:jc w:val="center"/>
            </w:pPr>
            <w:r w:rsidR="4B78C5D1">
              <w:rPr/>
              <w:t xml:space="preserve">Elkin Leonardo </w:t>
            </w:r>
            <w:r w:rsidR="4B78C5D1">
              <w:rPr/>
              <w:t>López Guerrero</w:t>
            </w:r>
            <w:r w:rsidR="4B78C5D1">
              <w:rPr/>
              <w:t xml:space="preserve">, </w:t>
            </w:r>
          </w:p>
          <w:p w:rsidR="2CFCFAB2" w:rsidP="6F78FA8C" w:rsidRDefault="2CFCFAB2" w14:paraId="1578B38E" w14:textId="23F3F59F">
            <w:pPr>
              <w:jc w:val="center"/>
              <w:rPr>
                <w:noProof w:val="0"/>
                <w:lang w:val="es-CO"/>
              </w:rPr>
            </w:pPr>
            <w:r w:rsidRPr="6F78FA8C" w:rsidR="742107E1">
              <w:rPr>
                <w:rFonts w:ascii="Times New Roman" w:hAnsi="Times New Roman" w:eastAsia="Times New Roman" w:cs="Lohit Hindi"/>
                <w:noProof w:val="0"/>
                <w:color w:val="auto"/>
                <w:sz w:val="24"/>
                <w:szCs w:val="24"/>
                <w:lang w:val="es-CO" w:eastAsia="zh-CN" w:bidi="hi-IN"/>
              </w:rPr>
              <w:t>Abogado FDLK</w:t>
            </w:r>
          </w:p>
        </w:tc>
        <w:tc>
          <w:tcPr>
            <w:tcW w:w="326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2CFCFAB2" w:rsidP="2CFCFAB2" w:rsidRDefault="2CFCFAB2" w14:paraId="6D3FF8E8" w14:textId="707CC93E">
            <w:pPr>
              <w:pStyle w:val="1"/>
              <w:jc w:val="center"/>
            </w:pPr>
          </w:p>
        </w:tc>
      </w:tr>
      <w:tr w:rsidR="6F78FA8C" w:rsidTr="6F78FA8C" w14:paraId="6A408C99">
        <w:trPr>
          <w:trHeight w:val="300"/>
        </w:trP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13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742107E1" w:rsidP="6F78FA8C" w:rsidRDefault="742107E1" w14:paraId="6A5B9778" w14:textId="69279E9E">
            <w:pPr>
              <w:pStyle w:val="1"/>
              <w:jc w:val="center"/>
              <w:rPr>
                <w:b w:val="1"/>
                <w:bCs w:val="1"/>
              </w:rPr>
            </w:pPr>
            <w:r w:rsidRPr="6F78FA8C" w:rsidR="742107E1">
              <w:rPr>
                <w:b w:val="1"/>
                <w:bCs w:val="1"/>
              </w:rPr>
              <w:t>Aprobó aspectos jurídicos</w:t>
            </w:r>
          </w:p>
        </w:tc>
        <w:tc>
          <w:tcPr>
            <w:tcW w:w="35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130B76CF" w:rsidP="6F78FA8C" w:rsidRDefault="130B76CF" w14:paraId="55E9F658" w14:textId="780D1776">
            <w:pPr>
              <w:pStyle w:val="1"/>
              <w:jc w:val="center"/>
            </w:pPr>
            <w:r w:rsidR="130B76CF">
              <w:rPr/>
              <w:t>Miguel Alfonso Díaz Montaña</w:t>
            </w:r>
          </w:p>
          <w:p w:rsidR="130B76CF" w:rsidP="6F78FA8C" w:rsidRDefault="130B76CF" w14:paraId="685C758B" w14:textId="58808200">
            <w:pPr>
              <w:jc w:val="center"/>
              <w:rPr>
                <w:noProof w:val="0"/>
                <w:lang w:val="es-CO"/>
              </w:rPr>
            </w:pPr>
            <w:r w:rsidRPr="6F78FA8C" w:rsidR="130B76CF">
              <w:rPr>
                <w:rFonts w:ascii="Times New Roman" w:hAnsi="Times New Roman" w:eastAsia="Times New Roman" w:cs="Lohit Hindi"/>
                <w:noProof w:val="0"/>
                <w:color w:val="auto"/>
                <w:sz w:val="24"/>
                <w:szCs w:val="24"/>
                <w:lang w:val="es-CO" w:eastAsia="zh-CN" w:bidi="hi-IN"/>
              </w:rPr>
              <w:t>Abogado Contratista FDLK</w:t>
            </w:r>
          </w:p>
        </w:tc>
        <w:tc>
          <w:tcPr>
            <w:tcW w:w="326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6F78FA8C" w:rsidP="6F78FA8C" w:rsidRDefault="6F78FA8C" w14:paraId="6ABF007B" w14:textId="69F8DA5F">
            <w:pPr>
              <w:pStyle w:val="1"/>
              <w:jc w:val="center"/>
            </w:pPr>
          </w:p>
        </w:tc>
      </w:tr>
    </w:tbl>
    <w:p xmlns:wp14="http://schemas.microsoft.com/office/word/2010/wordml" w14:paraId="5BD1CF5C" wp14:textId="10994150">
      <w:pPr>
        <w:jc w:val="center"/>
      </w:pPr>
    </w:p>
    <w:sectPr>
      <w:headerReference w:type="default" r:id="rId3"/>
      <w:footerReference w:type="default" r:id="rId4"/>
      <w:pgSz w:w="12240" w:h="15840" w:orient="portrait"/>
      <w:pgMar w:top="1985" w:right="1418" w:bottom="1418" w:left="1418" w:header="737" w:footer="153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ohit Hindi">
    <w:altName w:val="Cambria"/>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1"/>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Mangal">
    <w:altName w:val="Segoe Print"/>
    <w:panose1 w:val="00000400000000000000"/>
    <w:charset w:val="00"/>
    <w:family w:val="roman"/>
    <w:pitch w:val="default"/>
    <w:sig w:usb0="00000000" w:usb1="00000000" w:usb2="00000000" w:usb3="00000000" w:csb0="00000001" w:csb1="00000000"/>
  </w:font>
  <w:font w:name="Liberation Sans">
    <w:altName w:val="Arial"/>
    <w:panose1 w:val="00000000000000000000"/>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Garamond">
    <w:panose1 w:val="02020404030301010803"/>
    <w:charset w:val="00"/>
    <w:family w:val="roman"/>
    <w:pitch w:val="default"/>
    <w:sig w:usb0="00000287" w:usb1="00000000" w:usb2="00000000" w:usb3="00000000" w:csb0="0000009F" w:csb1="DFD70000"/>
  </w:font>
  <w:font w:name="Arial Narrow">
    <w:panose1 w:val="020B0606020202030204"/>
    <w:charset w:val="00"/>
    <w:family w:val="swiss"/>
    <w:pitch w:val="default"/>
    <w:sig w:usb0="00000287" w:usb1="00000800" w:usb2="00000000" w:usb3="00000000" w:csb0="2000009F" w:csb1="DFD70000"/>
  </w:font>
  <w:font w:name="OpenSymbol">
    <w:altName w:val="Calibri"/>
    <w:panose1 w:val="00000000000000000000"/>
    <w:charset w:val="00"/>
    <w:family w:val="auto"/>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a="http://schemas.openxmlformats.org/drawingml/2006/main" xmlns:pic="http://schemas.openxmlformats.org/drawingml/2006/picture" mc:Ignorable="w14 w15 wp14">
  <w:p xmlns:wp14="http://schemas.microsoft.com/office/word/2010/wordml" w14:paraId="766C3269" wp14:textId="77777777">
    <w:pPr>
      <w:jc w:val="right"/>
      <w:rPr>
        <w:rStyle w:val="16"/>
        <w:rFonts w:ascii="Garamond" w:hAnsi="Garamond" w:cs="Arial"/>
        <w:sz w:val="16"/>
        <w:szCs w:val="16"/>
      </w:rPr>
    </w:pPr>
    <w:r>
      <w:rPr>
        <w:color w:val="000000"/>
      </w:rPr>
      <w:tab/>
    </w:r>
    <w:r>
      <w:rPr>
        <w:color w:val="000000"/>
      </w:rPr>
      <w:t xml:space="preserve">                                                 </w:t>
    </w:r>
    <w:r>
      <w:rPr>
        <w:color w:val="000000"/>
      </w:rPr>
      <w:tab/>
    </w:r>
    <w:r>
      <w:rPr>
        <w:color w:val="000000"/>
      </w:rPr>
      <w:tab/>
    </w:r>
    <w:r>
      <w:rPr>
        <w:color w:val="000000"/>
      </w:rPr>
      <w:tab/>
    </w:r>
    <w:r>
      <w:rPr>
        <w:color w:val="000000"/>
      </w:rPr>
      <w:tab/>
    </w:r>
    <w:r>
      <w:rPr>
        <w:rStyle w:val="16"/>
        <w:rFonts w:ascii="Garamond" w:hAnsi="Garamond" w:cs="Arial"/>
        <w:sz w:val="16"/>
        <w:szCs w:val="16"/>
      </w:rPr>
      <w:t xml:space="preserve">Página </w:t>
    </w:r>
    <w:r>
      <w:rPr>
        <w:rStyle w:val="16"/>
        <w:rFonts w:ascii="Garamond" w:hAnsi="Garamond" w:cs="Arial"/>
        <w:sz w:val="16"/>
        <w:szCs w:val="16"/>
      </w:rPr>
      <w:fldChar w:fldCharType="begin"/>
    </w:r>
    <w:r>
      <w:rPr>
        <w:rStyle w:val="16"/>
        <w:rFonts w:ascii="Garamond" w:hAnsi="Garamond" w:cs="Arial"/>
        <w:sz w:val="16"/>
        <w:szCs w:val="16"/>
      </w:rPr>
      <w:instrText xml:space="preserve"> PAGE </w:instrText>
    </w:r>
    <w:r>
      <w:rPr>
        <w:rStyle w:val="16"/>
        <w:rFonts w:ascii="Garamond" w:hAnsi="Garamond" w:cs="Arial"/>
        <w:sz w:val="16"/>
        <w:szCs w:val="16"/>
      </w:rPr>
      <w:fldChar w:fldCharType="separate"/>
    </w:r>
    <w:r>
      <w:rPr>
        <w:rStyle w:val="16"/>
        <w:rFonts w:ascii="Garamond" w:hAnsi="Garamond" w:cs="Arial"/>
        <w:sz w:val="16"/>
        <w:szCs w:val="16"/>
      </w:rPr>
      <w:t>57</w:t>
    </w:r>
    <w:r>
      <w:rPr>
        <w:rStyle w:val="16"/>
        <w:rFonts w:ascii="Garamond" w:hAnsi="Garamond" w:cs="Arial"/>
        <w:sz w:val="16"/>
        <w:szCs w:val="16"/>
      </w:rPr>
      <w:fldChar w:fldCharType="end"/>
    </w:r>
    <w:r>
      <w:rPr>
        <w:rStyle w:val="16"/>
        <w:rFonts w:ascii="Garamond" w:hAnsi="Garamond" w:cs="Arial"/>
        <w:sz w:val="16"/>
        <w:szCs w:val="16"/>
      </w:rPr>
      <w:t xml:space="preserve"> de </w:t>
    </w:r>
    <w:r>
      <w:rPr>
        <w:rStyle w:val="16"/>
        <w:rFonts w:ascii="Garamond" w:hAnsi="Garamond" w:cs="Arial"/>
        <w:sz w:val="16"/>
        <w:szCs w:val="16"/>
      </w:rPr>
      <w:fldChar w:fldCharType="begin"/>
    </w:r>
    <w:r>
      <w:rPr>
        <w:rStyle w:val="16"/>
        <w:rFonts w:ascii="Garamond" w:hAnsi="Garamond" w:cs="Arial"/>
        <w:sz w:val="16"/>
        <w:szCs w:val="16"/>
      </w:rPr>
      <w:instrText xml:space="preserve"> NUMPAGES \* ARABIC </w:instrText>
    </w:r>
    <w:r>
      <w:rPr>
        <w:rStyle w:val="16"/>
        <w:rFonts w:ascii="Garamond" w:hAnsi="Garamond" w:cs="Arial"/>
        <w:sz w:val="16"/>
        <w:szCs w:val="16"/>
      </w:rPr>
      <w:fldChar w:fldCharType="separate"/>
    </w:r>
    <w:r>
      <w:rPr>
        <w:rStyle w:val="16"/>
        <w:rFonts w:ascii="Garamond" w:hAnsi="Garamond" w:cs="Arial"/>
        <w:sz w:val="16"/>
        <w:szCs w:val="16"/>
      </w:rPr>
      <w:t>83</w:t>
    </w:r>
    <w:r>
      <w:rPr>
        <w:rStyle w:val="16"/>
        <w:rFonts w:ascii="Garamond" w:hAnsi="Garamond" w:cs="Arial"/>
        <w:sz w:val="16"/>
        <w:szCs w:val="16"/>
      </w:rPr>
      <w:fldChar w:fldCharType="end"/>
    </w:r>
  </w:p>
  <w:p xmlns:wp14="http://schemas.microsoft.com/office/word/2010/wordml" w14:paraId="62C2B0E7" wp14:textId="77777777">
    <w:pPr>
      <w:jc w:val="center"/>
    </w:pPr>
    <w:r>
      <w:rPr>
        <w:lang w:val="en-US" w:eastAsia="en-US" w:bidi="ar-SA"/>
      </w:rPr>
      <mc:AlternateContent>
        <mc:Choice Requires="wps">
          <w:drawing>
            <wp:anchor xmlns:wp14="http://schemas.microsoft.com/office/word/2010/wordprocessingDrawing" distT="0" distB="0" distL="114300" distR="114300" simplePos="0" relativeHeight="251661312" behindDoc="0" locked="0" layoutInCell="1" allowOverlap="1" wp14:anchorId="4143150F" wp14:editId="7777777">
              <wp:simplePos x="0" y="0"/>
              <wp:positionH relativeFrom="column">
                <wp:posOffset>2271395</wp:posOffset>
              </wp:positionH>
              <wp:positionV relativeFrom="paragraph">
                <wp:posOffset>13335</wp:posOffset>
              </wp:positionV>
              <wp:extent cx="1917700" cy="958215"/>
              <wp:effectExtent l="0" t="0" r="6985" b="0"/>
              <wp:wrapNone/>
              <wp:docPr id="7" name="Rectángulo 7"/>
              <wp:cNvGraphicFramePr/>
              <a:graphic xmlns:a="http://schemas.openxmlformats.org/drawingml/2006/main">
                <a:graphicData uri="http://schemas.microsoft.com/office/word/2010/wordprocessingShape">
                  <wps:wsp>
                    <wps:cNvSpPr/>
                    <wps:spPr bwMode="auto">
                      <a:xfrm>
                        <a:off x="0" y="0"/>
                        <a:ext cx="1917511" cy="958206"/>
                      </a:xfrm>
                      <a:prstGeom prst="rect">
                        <a:avLst/>
                      </a:prstGeom>
                      <a:solidFill>
                        <a:srgbClr val="FFFFFF"/>
                      </a:solidFill>
                      <a:ln>
                        <a:noFill/>
                      </a:ln>
                    </wps:spPr>
                    <wps:txbx>
                      <w:txbxContent>
                        <w:p xmlns:wp14="http://schemas.microsoft.com/office/word/2010/wordml" w14:paraId="37E226EF" wp14:textId="77777777">
                          <w:pPr>
                            <w:rPr>
                              <w:rFonts w:ascii="Arial" w:hAnsi="Arial" w:cs="Arial"/>
                              <w:sz w:val="16"/>
                              <w:szCs w:val="16"/>
                              <w:lang w:val="es-MX"/>
                            </w:rPr>
                          </w:pPr>
                        </w:p>
                        <w:p xmlns:wp14="http://schemas.microsoft.com/office/word/2010/wordml" w14:paraId="79FC7AFC" wp14:textId="77777777">
                          <w:pPr>
                            <w:jc w:val="center"/>
                            <w:rPr>
                              <w:rFonts w:ascii="Garamond" w:hAnsi="Garamond" w:cs="Arial"/>
                              <w:sz w:val="18"/>
                              <w:szCs w:val="18"/>
                              <w:lang w:val="es-MX"/>
                            </w:rPr>
                          </w:pPr>
                          <w:r>
                            <w:rPr>
                              <w:rFonts w:ascii="Garamond" w:hAnsi="Garamond" w:cs="Arial"/>
                              <w:sz w:val="18"/>
                              <w:szCs w:val="18"/>
                              <w:lang w:val="es-MX"/>
                            </w:rPr>
                            <w:t xml:space="preserve">Código: </w:t>
                          </w:r>
                          <w:r>
                            <w:rPr>
                              <w:rFonts w:ascii="Garamond" w:hAnsi="Garamond" w:cs="Arial"/>
                              <w:sz w:val="18"/>
                              <w:szCs w:val="18"/>
                            </w:rPr>
                            <w:t>GCO-GCI-F083</w:t>
                          </w:r>
                        </w:p>
                        <w:p xmlns:wp14="http://schemas.microsoft.com/office/word/2010/wordml" w14:paraId="66070AE2" wp14:textId="77777777">
                          <w:pPr>
                            <w:jc w:val="center"/>
                            <w:rPr>
                              <w:rFonts w:ascii="Garamond" w:hAnsi="Garamond" w:cs="Arial"/>
                              <w:sz w:val="18"/>
                              <w:szCs w:val="18"/>
                              <w:lang w:val="es-MX"/>
                            </w:rPr>
                          </w:pPr>
                          <w:r>
                            <w:rPr>
                              <w:rFonts w:ascii="Garamond" w:hAnsi="Garamond" w:cs="Arial"/>
                              <w:sz w:val="18"/>
                              <w:szCs w:val="18"/>
                              <w:lang w:val="es-MX"/>
                            </w:rPr>
                            <w:t>Versión: 06</w:t>
                          </w:r>
                        </w:p>
                        <w:p xmlns:wp14="http://schemas.microsoft.com/office/word/2010/wordml" w14:paraId="37396B53" wp14:textId="77777777">
                          <w:pPr>
                            <w:jc w:val="center"/>
                            <w:rPr>
                              <w:rFonts w:ascii="Garamond" w:hAnsi="Garamond" w:cs="Arial"/>
                              <w:sz w:val="18"/>
                              <w:szCs w:val="18"/>
                              <w:lang w:val="es-MX"/>
                            </w:rPr>
                          </w:pPr>
                          <w:r>
                            <w:rPr>
                              <w:rFonts w:ascii="Garamond" w:hAnsi="Garamond" w:cs="Arial"/>
                              <w:sz w:val="18"/>
                              <w:szCs w:val="18"/>
                              <w:lang w:val="es-MX"/>
                            </w:rPr>
                            <w:t>Vigencia: 14 de septiembre de 2023</w:t>
                          </w:r>
                        </w:p>
                        <w:p xmlns:wp14="http://schemas.microsoft.com/office/word/2010/wordml" w14:paraId="30D72638" wp14:textId="77777777">
                          <w:pPr>
                            <w:jc w:val="center"/>
                            <w:rPr>
                              <w:rFonts w:ascii="Garamond" w:hAnsi="Garamond" w:cs="Arial"/>
                              <w:sz w:val="18"/>
                              <w:szCs w:val="18"/>
                              <w:lang w:val="es-MX"/>
                            </w:rPr>
                          </w:pPr>
                          <w:r>
                            <w:rPr>
                              <w:rFonts w:ascii="Garamond" w:hAnsi="Garamond" w:cs="Arial"/>
                              <w:sz w:val="18"/>
                              <w:szCs w:val="18"/>
                              <w:lang w:val="es-MX"/>
                            </w:rPr>
                            <w:t>Caso Hola No. 343604</w:t>
                          </w:r>
                        </w:p>
                      </w:txbxContent>
                    </wps:txbx>
                    <wps:bodyPr rot="0" vert="horz" wrap="square" lIns="92070" tIns="46350" rIns="92070" bIns="46350" anchor="t" anchorCtr="0" upright="1">
                      <a:noAutofit/>
                    </wps:bodyPr>
                  </wps:wsp>
                </a:graphicData>
              </a:graphic>
            </wp:anchor>
          </w:drawing>
        </mc:Choice>
        <mc:Fallback>
          <w:pict w14:anchorId="049B4A95">
            <v:rect id="_x0000_s1026" style="position:absolute;left:0pt;margin-left:178.85pt;margin-top:1.05pt;height:75.45pt;width:151pt;z-index:251661312;mso-width-relative:page;mso-height-relative:page;" coordsize="21600,21600" o:spid="_x0000_s1026" filled="t" fillcolor="#FFFFFF" stroked="f" o:spt="1" o:gfxdata="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tmKiT2QAAAAkBAAAPAAAAAAAAAAEAIAAAACIAAABkcnMv&#10;ZG93bnJldi54bWxQSwECFAAUAAAACACHTuJAV1J4pAICAAAGBAAADgAAAAAAAAABACAAAAAoAQAA&#10;ZHJzL2Uyb0RvYy54bWxQSwUGAAAAAAYABgBZAQAAnAUAAAAA&#10;">
              <v:fill on="t" focussize="0,0"/>
              <v:stroke on="f"/>
              <v:imagedata o:title=""/>
              <o:lock v:ext="edit" aspectratio="f"/>
              <v:textbox inset="2.5575mm,1.2875mm,2.5575mm,1.2875mm">
                <w:txbxContent>
                  <w:p w14:paraId="672A6659" wp14:textId="77777777">
                    <w:pPr>
                      <w:rPr>
                        <w:rFonts w:ascii="Arial" w:hAnsi="Arial" w:cs="Arial"/>
                        <w:sz w:val="16"/>
                        <w:szCs w:val="16"/>
                        <w:lang w:val="es-MX"/>
                      </w:rPr>
                    </w:pPr>
                  </w:p>
                  <w:p w14:paraId="6A07D53D" wp14:textId="77777777">
                    <w:pPr>
                      <w:jc w:val="center"/>
                      <w:rPr>
                        <w:rFonts w:ascii="Garamond" w:hAnsi="Garamond" w:cs="Arial"/>
                        <w:sz w:val="18"/>
                        <w:szCs w:val="18"/>
                        <w:lang w:val="es-MX"/>
                      </w:rPr>
                    </w:pPr>
                    <w:r>
                      <w:rPr>
                        <w:rFonts w:ascii="Garamond" w:hAnsi="Garamond" w:cs="Arial"/>
                        <w:sz w:val="18"/>
                        <w:szCs w:val="18"/>
                        <w:lang w:val="es-MX"/>
                      </w:rPr>
                      <w:t xml:space="preserve">Código: </w:t>
                    </w:r>
                    <w:r>
                      <w:rPr>
                        <w:rFonts w:ascii="Garamond" w:hAnsi="Garamond" w:cs="Arial"/>
                        <w:sz w:val="18"/>
                        <w:szCs w:val="18"/>
                      </w:rPr>
                      <w:t>GCO-GCI-F083</w:t>
                    </w:r>
                  </w:p>
                  <w:p w14:paraId="12BBC330" wp14:textId="77777777">
                    <w:pPr>
                      <w:jc w:val="center"/>
                      <w:rPr>
                        <w:rFonts w:ascii="Garamond" w:hAnsi="Garamond" w:cs="Arial"/>
                        <w:sz w:val="18"/>
                        <w:szCs w:val="18"/>
                        <w:lang w:val="es-MX"/>
                      </w:rPr>
                    </w:pPr>
                    <w:r>
                      <w:rPr>
                        <w:rFonts w:ascii="Garamond" w:hAnsi="Garamond" w:cs="Arial"/>
                        <w:sz w:val="18"/>
                        <w:szCs w:val="18"/>
                        <w:lang w:val="es-MX"/>
                      </w:rPr>
                      <w:t>Versión: 06</w:t>
                    </w:r>
                  </w:p>
                  <w:p w14:paraId="72B6AD8A" wp14:textId="77777777">
                    <w:pPr>
                      <w:jc w:val="center"/>
                      <w:rPr>
                        <w:rFonts w:ascii="Garamond" w:hAnsi="Garamond" w:cs="Arial"/>
                        <w:sz w:val="18"/>
                        <w:szCs w:val="18"/>
                        <w:lang w:val="es-MX"/>
                      </w:rPr>
                    </w:pPr>
                    <w:r>
                      <w:rPr>
                        <w:rFonts w:ascii="Garamond" w:hAnsi="Garamond" w:cs="Arial"/>
                        <w:sz w:val="18"/>
                        <w:szCs w:val="18"/>
                        <w:lang w:val="es-MX"/>
                      </w:rPr>
                      <w:t>Vigencia: 14 de septiembre de 2023</w:t>
                    </w:r>
                  </w:p>
                  <w:p w14:paraId="1950BB3F" wp14:textId="77777777">
                    <w:pPr>
                      <w:jc w:val="center"/>
                      <w:rPr>
                        <w:rFonts w:ascii="Garamond" w:hAnsi="Garamond" w:cs="Arial"/>
                        <w:sz w:val="18"/>
                        <w:szCs w:val="18"/>
                        <w:lang w:val="es-MX"/>
                      </w:rPr>
                    </w:pPr>
                    <w:r>
                      <w:rPr>
                        <w:rFonts w:ascii="Garamond" w:hAnsi="Garamond" w:cs="Arial"/>
                        <w:sz w:val="18"/>
                        <w:szCs w:val="18"/>
                        <w:lang w:val="es-MX"/>
                      </w:rPr>
                      <w:t>Caso Hola No. 343604</w:t>
                    </w:r>
                  </w:p>
                </w:txbxContent>
              </v:textbox>
            </v:rect>
          </w:pict>
        </mc:Fallback>
      </mc:AlternateContent>
    </w:r>
    <w:r>
      <w:rPr>
        <w:lang w:val="en-US" w:eastAsia="en-US" w:bidi="ar-SA"/>
      </w:rPr>
      <mc:AlternateContent>
        <mc:Choice Requires="wps">
          <w:drawing>
            <wp:anchor xmlns:wp14="http://schemas.microsoft.com/office/word/2010/wordprocessingDrawing" distT="0" distB="0" distL="113665" distR="113665" simplePos="0" relativeHeight="251662336" behindDoc="0" locked="0" layoutInCell="1" allowOverlap="1" wp14:anchorId="1AF7DCDD" wp14:editId="7777777">
              <wp:simplePos x="0" y="0"/>
              <wp:positionH relativeFrom="column">
                <wp:posOffset>1519555</wp:posOffset>
              </wp:positionH>
              <wp:positionV relativeFrom="paragraph">
                <wp:posOffset>77470</wp:posOffset>
              </wp:positionV>
              <wp:extent cx="0" cy="762000"/>
              <wp:effectExtent l="0" t="0" r="0" b="0"/>
              <wp:wrapNone/>
              <wp:docPr id="46" name="Conector recto 46"/>
              <wp:cNvGraphicFramePr/>
              <a:graphic xmlns:a="http://schemas.openxmlformats.org/drawingml/2006/main">
                <a:graphicData uri="http://schemas.microsoft.com/office/word/2010/wordprocessingShape">
                  <wps:wsp>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w14:anchorId="4383F436">
            <v:line id="_x0000_s1026" style="position:absolute;left:0pt;margin-left:119.65pt;margin-top:6.1pt;height:60pt;width:0pt;z-index:251662336;mso-width-relative:page;mso-height-relative:page;" coordsize="21600,21600" o:spid="_x0000_s1026" filled="f" stroked="t" o:spt="20" o:gfxdata="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fV+8edUAAAAKAQAADwAA&#10;AAAAAAABACAAAAAiAAAAZHJzL2Rvd25yZXYueG1sUEsBAhQAFAAAAAgAh07iQKegGgngAQAA0wMA&#10;AA4AAAAAAAAAAQAgAAAAJAEAAGRycy9lMm9Eb2MueG1sUEsFBgAAAAAGAAYAWQEAAHYFAAAAAA==&#10;">
              <v:fill on="f" focussize="0,0"/>
              <v:stroke weight="0.5pt" color="#000000" miterlimit="8" joinstyle="miter"/>
              <v:imagedata o:title=""/>
              <o:lock v:ext="edit" aspectratio="f"/>
            </v:line>
          </w:pict>
        </mc:Fallback>
      </mc:AlternateContent>
    </w:r>
    <w:r>
      <w:rPr>
        <w:lang w:val="en-US" w:eastAsia="en-US" w:bidi="ar-SA"/>
      </w:rPr>
      <w:drawing>
        <wp:anchor xmlns:wp14="http://schemas.microsoft.com/office/word/2010/wordprocessingDrawing" distT="0" distB="0" distL="0" distR="0" simplePos="0" relativeHeight="251661312" behindDoc="0" locked="0" layoutInCell="1" allowOverlap="1" wp14:anchorId="4FBE39AC" wp14:editId="7777777">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72"/>
                  <pic:cNvPicPr>
                    <a:picLocks noChangeAspect="1" noChangeArrowheads="1"/>
                  </pic:cNvPicPr>
                </pic:nvPicPr>
                <pic:blipFill>
                  <a:blip r:embed="rId1"/>
                  <a:srcRect/>
                  <a:stretch>
                    <a:fillRect/>
                  </a:stretch>
                </pic:blipFill>
                <pic:spPr>
                  <a:xfrm>
                    <a:off x="0" y="0"/>
                    <a:ext cx="647700" cy="644525"/>
                  </a:xfrm>
                  <a:prstGeom prst="rect">
                    <a:avLst/>
                  </a:prstGeom>
                  <a:noFill/>
                  <a:ln w="9525">
                    <a:noFill/>
                    <a:miter lim="800000"/>
                    <a:headEnd/>
                    <a:tailEnd/>
                  </a:ln>
                </pic:spPr>
              </pic:pic>
            </a:graphicData>
          </a:graphic>
        </wp:anchor>
      </w:drawing>
    </w:r>
    <w:r>
      <w:rPr>
        <w:lang w:val="en-US" w:eastAsia="en-US" w:bidi="ar-SA"/>
      </w:rPr>
      <mc:AlternateContent>
        <mc:Choice Requires="wps">
          <w:drawing>
            <wp:anchor xmlns:wp14="http://schemas.microsoft.com/office/word/2010/wordprocessingDrawing" distT="0" distB="0" distL="114300" distR="114300" simplePos="0" relativeHeight="251660288" behindDoc="0" locked="0" layoutInCell="1" allowOverlap="1" wp14:anchorId="1EABB38E" wp14:editId="7777777">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 xmlns:a="http://schemas.openxmlformats.org/drawingml/2006/main">
                <a:graphicData uri="http://schemas.microsoft.com/office/word/2010/wordprocessingShape">
                  <wps:wsp>
                    <wps:cNvSpPr/>
                    <wps:spPr bwMode="auto">
                      <a:xfrm>
                        <a:off x="0" y="0"/>
                        <a:ext cx="1828800" cy="762000"/>
                      </a:xfrm>
                      <a:prstGeom prst="rect">
                        <a:avLst/>
                      </a:prstGeom>
                      <a:solidFill>
                        <a:srgbClr val="FFFFFF"/>
                      </a:solidFill>
                      <a:ln>
                        <a:noFill/>
                      </a:ln>
                    </wps:spPr>
                    <wps:txbx>
                      <w:txbxContent>
                        <w:p xmlns:wp14="http://schemas.microsoft.com/office/word/2010/wordml" w14:paraId="14F8EE17" wp14:textId="77777777">
                          <w:pPr>
                            <w:rPr>
                              <w:rFonts w:ascii="Garamond" w:hAnsi="Garamond"/>
                              <w:sz w:val="16"/>
                              <w:szCs w:val="16"/>
                              <w:lang w:val="es-MX"/>
                            </w:rPr>
                          </w:pPr>
                        </w:p>
                      </w:txbxContent>
                    </wps:txbx>
                    <wps:bodyPr rot="0" vert="horz" wrap="square" lIns="92075" tIns="46355" rIns="92075" bIns="46355" anchor="t" anchorCtr="0" upright="1">
                      <a:noAutofit/>
                    </wps:bodyPr>
                  </wps:wsp>
                </a:graphicData>
              </a:graphic>
            </wp:anchor>
          </w:drawing>
        </mc:Choice>
        <mc:Fallback>
          <w:pict w14:anchorId="442C0EB0">
            <v:rect id="_x0000_s1026" style="position:absolute;left:0pt;margin-left:0pt;margin-top:6.1pt;height:60pt;width:144pt;z-index:251660288;mso-width-relative:page;mso-height-relative:page;" coordsize="21600,21600" o:spid="_x0000_s1026" filled="t" fillcolor="#FFFFFF" stroked="f" o:spt="1" o:gfxdata="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hJmi9UAAAAHAQAADwAAAAAAAAABACAAAAAiAAAAZHJzL2Rv&#10;d25yZXYueG1sUEsBAhQAFAAAAAgAh07iQAt8/UkEAgAABgQAAA4AAAAAAAAAAQAgAAAAJAEAAGRy&#10;cy9lMm9Eb2MueG1sUEsFBgAAAAAGAAYAWQEAAJoFAAAAAA==&#10;">
              <v:fill on="t" focussize="0,0"/>
              <v:stroke on="f"/>
              <v:imagedata o:title=""/>
              <o:lock v:ext="edit" aspectratio="f"/>
              <v:textbox inset="7.25pt,3.65pt,7.25pt,3.65pt">
                <w:txbxContent>
                  <w:p w14:paraId="0A37501D" wp14:textId="77777777">
                    <w:pPr>
                      <w:rPr>
                        <w:rFonts w:ascii="Garamond" w:hAnsi="Garamond"/>
                        <w:sz w:val="16"/>
                        <w:szCs w:val="16"/>
                        <w:lang w:val="es-MX"/>
                      </w:rPr>
                    </w:pPr>
                  </w:p>
                </w:txbxContent>
              </v:textbox>
            </v:rect>
          </w:pict>
        </mc:Fallback>
      </mc:AlternateContent>
    </w:r>
  </w:p>
  <w:p xmlns:wp14="http://schemas.microsoft.com/office/word/2010/wordml" w14:paraId="62098940" wp14:textId="77777777">
    <w:pPr>
      <w:pStyle w:val="4"/>
      <w:ind w:right="360"/>
      <w:jc w:val="center"/>
      <w:rPr>
        <w:rFonts w:ascii="Arial" w:hAnsi="Arial" w:cs="Arial"/>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a="http://schemas.openxmlformats.org/drawingml/2006/main" xmlns:pic="http://schemas.openxmlformats.org/drawingml/2006/picture" mc:Ignorable="w14 w15 wp14">
  <w:p xmlns:wp14="http://schemas.microsoft.com/office/word/2010/wordml" w14:paraId="2AC0688E" wp14:textId="77777777">
    <w:pPr>
      <w:pStyle w:val="4"/>
      <w:jc w:val="center"/>
      <w:rPr>
        <w:rFonts w:ascii="Garamond" w:hAnsi="Garamond" w:cs="Arial"/>
        <w:b/>
        <w:sz w:val="24"/>
        <w:szCs w:val="24"/>
      </w:rPr>
    </w:pPr>
    <w:r>
      <w:rPr>
        <w:lang w:val="en-US" w:eastAsia="en-US"/>
      </w:rPr>
      <w:drawing>
        <wp:anchor xmlns:wp14="http://schemas.microsoft.com/office/word/2010/wordprocessingDrawing" distT="0" distB="0" distL="114300" distR="114300" simplePos="0" relativeHeight="251659264" behindDoc="1" locked="0" layoutInCell="1" allowOverlap="1" wp14:anchorId="13211BB6" wp14:editId="7777777">
          <wp:simplePos x="0" y="0"/>
          <wp:positionH relativeFrom="margin">
            <wp:posOffset>-78105</wp:posOffset>
          </wp:positionH>
          <wp:positionV relativeFrom="paragraph">
            <wp:posOffset>81280</wp:posOffset>
          </wp:positionV>
          <wp:extent cx="2346960" cy="762000"/>
          <wp:effectExtent l="0" t="0" r="0" b="0"/>
          <wp:wrapTight wrapText="bothSides">
            <wp:wrapPolygon>
              <wp:start x="0" y="0"/>
              <wp:lineTo x="0" y="21060"/>
              <wp:lineTo x="21390" y="21060"/>
              <wp:lineTo x="21390" y="0"/>
              <wp:lineTo x="0" y="0"/>
            </wp:wrapPolygon>
          </wp:wrapTight>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pic:cNvPicPr>
                    <a:picLocks noChangeAspect="1" noChangeArrowheads="1"/>
                  </pic:cNvPicPr>
                </pic:nvPicPr>
                <pic:blipFill>
                  <a:blip r:embed="rId1"/>
                  <a:srcRect/>
                  <a:stretch>
                    <a:fillRect/>
                  </a:stretch>
                </pic:blipFill>
                <pic:spPr>
                  <a:xfrm>
                    <a:off x="0" y="0"/>
                    <a:ext cx="2346960" cy="762000"/>
                  </a:xfrm>
                  <a:prstGeom prst="rect">
                    <a:avLst/>
                  </a:prstGeom>
                  <a:noFill/>
                  <a:ln w="9525">
                    <a:noFill/>
                    <a:miter lim="800000"/>
                    <a:headEnd/>
                    <a:tailEnd/>
                  </a:ln>
                </pic:spPr>
              </pic:pic>
            </a:graphicData>
          </a:graphic>
        </wp:anchor>
      </w:drawing>
    </w:r>
  </w:p>
  <w:p xmlns:wp14="http://schemas.microsoft.com/office/word/2010/wordml" w14:paraId="302B2C37" wp14:textId="77777777">
    <w:pPr>
      <w:pStyle w:val="4"/>
      <w:jc w:val="center"/>
      <w:rPr>
        <w:rFonts w:ascii="Garamond" w:hAnsi="Garamond" w:cs="Arial"/>
        <w:b/>
        <w:sz w:val="24"/>
        <w:szCs w:val="24"/>
      </w:rPr>
    </w:pPr>
  </w:p>
  <w:p xmlns:wp14="http://schemas.microsoft.com/office/word/2010/wordml" w14:paraId="3063A169" wp14:textId="77777777">
    <w:pPr>
      <w:jc w:val="center"/>
      <w:rPr>
        <w:rFonts w:ascii="Garamond" w:hAnsi="Garamond" w:cs="Arial"/>
        <w:b/>
      </w:rPr>
    </w:pPr>
    <w:r>
      <w:rPr>
        <w:rFonts w:ascii="Garamond" w:hAnsi="Garamond" w:cs="Arial"/>
        <w:b/>
      </w:rPr>
      <w:t>ESTUDIOS PREVIOS</w:t>
    </w:r>
  </w:p>
  <w:p xmlns:wp14="http://schemas.microsoft.com/office/word/2010/wordml" w14:paraId="17D9B30A" wp14:textId="77777777">
    <w:pPr>
      <w:jc w:val="center"/>
      <w:rPr>
        <w:rFonts w:ascii="Garamond" w:hAnsi="Garamond" w:cs="Arial"/>
        <w:b/>
        <w:sz w:val="16"/>
        <w:szCs w:val="16"/>
      </w:rPr>
    </w:pPr>
  </w:p>
  <w:p xmlns:wp14="http://schemas.microsoft.com/office/word/2010/wordml" w14:paraId="7933F78E" wp14:textId="77777777">
    <w:pPr>
      <w:jc w:val="center"/>
      <w:rPr>
        <w:rFonts w:ascii="Garamond" w:hAnsi="Garamond" w:cs="Arial"/>
        <w:b/>
      </w:rPr>
    </w:pPr>
    <w:r>
      <w:rPr>
        <w:rFonts w:ascii="Garamond" w:hAnsi="Garamond" w:cs="Arial"/>
        <w:b/>
      </w:rPr>
      <w:t>LICITACIÓN PÚBLICA</w:t>
    </w:r>
  </w:p>
  <w:p xmlns:wp14="http://schemas.microsoft.com/office/word/2010/wordml" w14:paraId="0F63A1DC" wp14:textId="77777777">
    <w:pPr>
      <w:jc w:val="center"/>
      <w:rPr>
        <w:rFonts w:ascii="Garamond" w:hAnsi="Garamond" w:cs="Arial"/>
        <w:b/>
        <w:sz w:val="12"/>
        <w:szCs w:val="12"/>
      </w:rPr>
    </w:pPr>
  </w:p>
  <w:p xmlns:wp14="http://schemas.microsoft.com/office/word/2010/wordml" w14:paraId="59AD0E8D" wp14:textId="77777777">
    <w:pPr>
      <w:rPr>
        <w:rFonts w:ascii="Garamond" w:hAnsi="Garamond" w:cs="Arial"/>
        <w:b/>
        <w:bCs/>
        <w:color w:val="595959" w:themeColor="text1" w:themeTint="A6"/>
        <w14:textFill>
          <w14:solidFill>
            <w14:schemeClr w14:val="tx1">
              <w14:lumMod w14:val="65000"/>
              <w14:lumOff w14:val="35000"/>
            </w14:schemeClr>
          </w14:solidFill>
        </w14:textFill>
      </w:rPr>
    </w:pPr>
    <w:r>
      <w:rPr>
        <w:rFonts w:ascii="Garamond" w:hAnsi="Garamond" w:cs="Arial"/>
        <w:b/>
        <w:bCs/>
        <w:color w:val="595959" w:themeColor="text1" w:themeTint="A6"/>
        <w14:textFill>
          <w14:solidFill>
            <w14:schemeClr w14:val="tx1">
              <w14:lumMod w14:val="65000"/>
              <w14:lumOff w14:val="35000"/>
            </w14:schemeClr>
          </w14:solidFill>
        </w14:textFill>
      </w:rPr>
      <w:t xml:space="preserve">                                               ALCALDÍA LOCAL DE KENNEDY</w:t>
    </w:r>
  </w:p>
  <w:p xmlns:wp14="http://schemas.microsoft.com/office/word/2010/wordml" w14:paraId="5F141CC0" wp14:textId="77777777">
    <w:pPr>
      <w:pStyle w:val="2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singleLevel"/>
    <w:tmpl w:val="00000004"/>
    <w:lvl w:ilvl="0" w:tentative="0">
      <w:start w:val="1"/>
      <w:numFmt w:val="decimal"/>
      <w:lvlText w:val="%1."/>
      <w:lvlJc w:val="left"/>
      <w:pPr>
        <w:tabs>
          <w:tab w:val="left" w:pos="720"/>
        </w:tabs>
        <w:ind w:left="720" w:hanging="360"/>
      </w:pPr>
      <w:rPr>
        <w:rFonts w:hint="default" w:ascii="Garamond" w:hAnsi="Garamond" w:cs="Times New Roman"/>
        <w:b/>
        <w:i w:val="0"/>
        <w:color w:val="auto"/>
        <w:sz w:val="22"/>
        <w:szCs w:val="22"/>
      </w:rPr>
    </w:lvl>
  </w:abstractNum>
  <w:abstractNum w:abstractNumId="1">
    <w:nsid w:val="00000006"/>
    <w:multiLevelType w:val="singleLevel"/>
    <w:tmpl w:val="00000006"/>
    <w:lvl w:ilvl="0" w:tentative="0">
      <w:start w:val="1"/>
      <w:numFmt w:val="bullet"/>
      <w:lvlText w:val=""/>
      <w:lvlJc w:val="left"/>
      <w:pPr>
        <w:tabs>
          <w:tab w:val="left" w:pos="0"/>
        </w:tabs>
        <w:ind w:left="720" w:hanging="360"/>
      </w:pPr>
      <w:rPr>
        <w:rFonts w:ascii="Symbol" w:hAnsi="Symbol" w:cs="Symbol"/>
      </w:rPr>
    </w:lvl>
  </w:abstractNum>
  <w:abstractNum w:abstractNumId="2">
    <w:nsid w:val="00671D19"/>
    <w:multiLevelType w:val="multilevel"/>
    <w:tmpl w:val="00671D1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046013B3"/>
    <w:multiLevelType w:val="multilevel"/>
    <w:tmpl w:val="046013B3"/>
    <w:lvl w:ilvl="0" w:tentative="0">
      <w:start w:val="1"/>
      <w:numFmt w:val="decimal"/>
      <w:lvlText w:val="%1."/>
      <w:lvlJc w:val="left"/>
      <w:pPr>
        <w:ind w:left="750" w:hanging="39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B421FC0"/>
    <w:multiLevelType w:val="multilevel"/>
    <w:tmpl w:val="0B421FC0"/>
    <w:lvl w:ilvl="0" w:tentative="0">
      <w:start w:val="1"/>
      <w:numFmt w:val="low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11EC49C1"/>
    <w:multiLevelType w:val="multilevel"/>
    <w:tmpl w:val="11EC49C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decimal"/>
      <w:lvlText w:val="%2."/>
      <w:lvlJc w:val="left"/>
      <w:pPr>
        <w:ind w:left="1440" w:hanging="360"/>
      </w:p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1292318F"/>
    <w:multiLevelType w:val="multilevel"/>
    <w:tmpl w:val="1292318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170B2FF8"/>
    <w:multiLevelType w:val="multilevel"/>
    <w:tmpl w:val="170B2F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765340A"/>
    <w:multiLevelType w:val="multilevel"/>
    <w:tmpl w:val="1765340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0947E88"/>
    <w:multiLevelType w:val="multilevel"/>
    <w:tmpl w:val="20947E88"/>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234547A9"/>
    <w:multiLevelType w:val="multilevel"/>
    <w:tmpl w:val="234547A9"/>
    <w:lvl w:ilvl="0" w:tentative="0">
      <w:start w:val="1"/>
      <w:numFmt w:val="decimal"/>
      <w:lvlText w:val="%1."/>
      <w:lvlJc w:val="left"/>
      <w:pPr>
        <w:ind w:left="360" w:hanging="360"/>
      </w:pPr>
      <w:rPr>
        <w:b/>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2AB775FC"/>
    <w:multiLevelType w:val="multilevel"/>
    <w:tmpl w:val="2AB775FC"/>
    <w:lvl w:ilvl="0" w:tentative="0">
      <w:start w:val="5"/>
      <w:numFmt w:val="decimal"/>
      <w:lvlText w:val="%1."/>
      <w:lvlJc w:val="left"/>
      <w:pPr>
        <w:ind w:left="690" w:hanging="690"/>
      </w:pPr>
      <w:rPr>
        <w:rFonts w:hint="default"/>
      </w:rPr>
    </w:lvl>
    <w:lvl w:ilvl="1" w:tentative="0">
      <w:start w:val="2"/>
      <w:numFmt w:val="decimal"/>
      <w:lvlText w:val="%1.%2."/>
      <w:lvlJc w:val="left"/>
      <w:pPr>
        <w:ind w:left="720" w:hanging="720"/>
      </w:pPr>
      <w:rPr>
        <w:rFonts w:hint="default"/>
      </w:rPr>
    </w:lvl>
    <w:lvl w:ilvl="2" w:tentative="0">
      <w:start w:val="3"/>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sz w:val="24"/>
        <w:szCs w:val="24"/>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2">
    <w:nsid w:val="2B656B70"/>
    <w:multiLevelType w:val="multilevel"/>
    <w:tmpl w:val="2B656B70"/>
    <w:lvl w:ilvl="0" w:tentative="0">
      <w:start w:val="1"/>
      <w:numFmt w:val="upperLetter"/>
      <w:lvlText w:val="%1."/>
      <w:lvlJc w:val="left"/>
      <w:pPr>
        <w:ind w:left="1065" w:hanging="705"/>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2CBF4FD0"/>
    <w:multiLevelType w:val="multilevel"/>
    <w:tmpl w:val="2CBF4FD0"/>
    <w:lvl w:ilvl="0" w:tentative="0">
      <w:start w:val="1"/>
      <w:numFmt w:val="decimal"/>
      <w:lvlText w:val="%1."/>
      <w:lvlJc w:val="left"/>
      <w:pPr>
        <w:ind w:left="1065" w:hanging="705"/>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362E3F39"/>
    <w:multiLevelType w:val="multilevel"/>
    <w:tmpl w:val="362E3F39"/>
    <w:lvl w:ilvl="0" w:tentative="0">
      <w:start w:val="0"/>
      <w:numFmt w:val="bullet"/>
      <w:lvlText w:val="•"/>
      <w:lvlJc w:val="left"/>
      <w:pPr>
        <w:ind w:left="720" w:hanging="360"/>
      </w:pPr>
      <w:rPr>
        <w:rFonts w:hint="default" w:ascii="Arial" w:hAnsi="Arial" w:eastAsia="Arial Narrow"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B4A32EA"/>
    <w:multiLevelType w:val="multilevel"/>
    <w:tmpl w:val="3B4A32E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6">
    <w:nsid w:val="3BE20622"/>
    <w:multiLevelType w:val="multilevel"/>
    <w:tmpl w:val="3BE2062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F97544F"/>
    <w:multiLevelType w:val="multilevel"/>
    <w:tmpl w:val="3F97544F"/>
    <w:lvl w:ilvl="0" w:tentative="0">
      <w:start w:val="1"/>
      <w:numFmt w:val="decimal"/>
      <w:pStyle w:val="6"/>
      <w:lvlText w:val="%1.1."/>
      <w:lvlJc w:val="left"/>
      <w:pPr>
        <w:ind w:left="720" w:hanging="36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3FDB06E7"/>
    <w:multiLevelType w:val="multilevel"/>
    <w:tmpl w:val="3FDB06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8483F72"/>
    <w:multiLevelType w:val="multilevel"/>
    <w:tmpl w:val="48483F72"/>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AF66286"/>
    <w:multiLevelType w:val="multilevel"/>
    <w:tmpl w:val="4AF6628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4CB0345B"/>
    <w:multiLevelType w:val="multilevel"/>
    <w:tmpl w:val="4CB0345B"/>
    <w:lvl w:ilvl="0" w:tentative="0">
      <w:start w:val="1"/>
      <w:numFmt w:val="decimal"/>
      <w:lvlText w:val="%1."/>
      <w:lvlJc w:val="left"/>
      <w:pPr>
        <w:ind w:left="720" w:hanging="360"/>
      </w:pPr>
      <w:rPr>
        <w:rFonts w:hint="default" w:ascii="Garamond" w:hAnsi="Garamond"/>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4188"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4D237DCB"/>
    <w:multiLevelType w:val="multilevel"/>
    <w:tmpl w:val="4D237DCB"/>
    <w:lvl w:ilvl="0" w:tentative="0">
      <w:start w:val="1"/>
      <w:numFmt w:val="decimal"/>
      <w:lvlText w:val="%1."/>
      <w:lvlJc w:val="left"/>
      <w:pPr>
        <w:ind w:left="720" w:hanging="360"/>
      </w:pPr>
      <w:rPr>
        <w:rFonts w:ascii="Garamond" w:hAnsi="Garamond" w:eastAsia="Times New Roman" w:cs="Aria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4DC83F2E"/>
    <w:multiLevelType w:val="multilevel"/>
    <w:tmpl w:val="4DC83F2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4EC35DF9"/>
    <w:multiLevelType w:val="multilevel"/>
    <w:tmpl w:val="4EC35DF9"/>
    <w:lvl w:ilvl="0" w:tentative="0">
      <w:start w:val="9"/>
      <w:numFmt w:val="decimal"/>
      <w:lvlText w:val="%1"/>
      <w:lvlJc w:val="left"/>
      <w:pPr>
        <w:ind w:left="360" w:hanging="360"/>
      </w:pPr>
      <w:rPr>
        <w:rFonts w:hint="default"/>
        <w:b/>
      </w:rPr>
    </w:lvl>
    <w:lvl w:ilvl="1" w:tentative="0">
      <w:start w:val="5"/>
      <w:numFmt w:val="decimal"/>
      <w:lvlText w:val="%1.%2"/>
      <w:lvlJc w:val="left"/>
      <w:pPr>
        <w:ind w:left="720" w:hanging="720"/>
      </w:pPr>
      <w:rPr>
        <w:rFonts w:hint="default"/>
        <w:b/>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1080" w:hanging="1080"/>
      </w:pPr>
      <w:rPr>
        <w:rFonts w:hint="default"/>
        <w:b/>
      </w:rPr>
    </w:lvl>
    <w:lvl w:ilvl="4" w:tentative="0">
      <w:start w:val="1"/>
      <w:numFmt w:val="decimal"/>
      <w:lvlText w:val="%1.%2.%3.%4.%5"/>
      <w:lvlJc w:val="left"/>
      <w:pPr>
        <w:ind w:left="1080" w:hanging="1080"/>
      </w:pPr>
      <w:rPr>
        <w:rFonts w:hint="default"/>
        <w:b/>
      </w:rPr>
    </w:lvl>
    <w:lvl w:ilvl="5" w:tentative="0">
      <w:start w:val="1"/>
      <w:numFmt w:val="decimal"/>
      <w:lvlText w:val="%1.%2.%3.%4.%5.%6"/>
      <w:lvlJc w:val="left"/>
      <w:pPr>
        <w:ind w:left="1440" w:hanging="1440"/>
      </w:pPr>
      <w:rPr>
        <w:rFonts w:hint="default"/>
        <w:b/>
      </w:rPr>
    </w:lvl>
    <w:lvl w:ilvl="6" w:tentative="0">
      <w:start w:val="1"/>
      <w:numFmt w:val="decimal"/>
      <w:lvlText w:val="%1.%2.%3.%4.%5.%6.%7"/>
      <w:lvlJc w:val="left"/>
      <w:pPr>
        <w:ind w:left="1440" w:hanging="1440"/>
      </w:pPr>
      <w:rPr>
        <w:rFonts w:hint="default"/>
        <w:b/>
      </w:rPr>
    </w:lvl>
    <w:lvl w:ilvl="7" w:tentative="0">
      <w:start w:val="1"/>
      <w:numFmt w:val="decimal"/>
      <w:lvlText w:val="%1.%2.%3.%4.%5.%6.%7.%8"/>
      <w:lvlJc w:val="left"/>
      <w:pPr>
        <w:ind w:left="1800" w:hanging="1800"/>
      </w:pPr>
      <w:rPr>
        <w:rFonts w:hint="default"/>
        <w:b/>
      </w:rPr>
    </w:lvl>
    <w:lvl w:ilvl="8" w:tentative="0">
      <w:start w:val="1"/>
      <w:numFmt w:val="decimal"/>
      <w:lvlText w:val="%1.%2.%3.%4.%5.%6.%7.%8.%9"/>
      <w:lvlJc w:val="left"/>
      <w:pPr>
        <w:ind w:left="2160" w:hanging="2160"/>
      </w:pPr>
      <w:rPr>
        <w:rFonts w:hint="default"/>
        <w:b/>
      </w:rPr>
    </w:lvl>
  </w:abstractNum>
  <w:abstractNum w:abstractNumId="25">
    <w:nsid w:val="510D2F9F"/>
    <w:multiLevelType w:val="multilevel"/>
    <w:tmpl w:val="510D2F9F"/>
    <w:lvl w:ilvl="0" w:tentative="0">
      <w:start w:val="1"/>
      <w:numFmt w:val="decimal"/>
      <w:lvlText w:val="%1."/>
      <w:lvlJc w:val="left"/>
      <w:pPr>
        <w:ind w:left="720" w:hanging="36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51A44D6B"/>
    <w:multiLevelType w:val="multilevel"/>
    <w:tmpl w:val="51A44D6B"/>
    <w:lvl w:ilvl="0" w:tentative="0">
      <w:start w:val="0"/>
      <w:numFmt w:val="bullet"/>
      <w:lvlText w:val="•"/>
      <w:lvlJc w:val="left"/>
      <w:pPr>
        <w:ind w:left="360" w:hanging="360"/>
      </w:pPr>
      <w:rPr>
        <w:rFonts w:hint="default" w:ascii="Arial" w:hAnsi="Arial" w:eastAsia="Arial Narrow"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7">
    <w:nsid w:val="521663BE"/>
    <w:multiLevelType w:val="multilevel"/>
    <w:tmpl w:val="521663BE"/>
    <w:lvl w:ilvl="0" w:tentative="0">
      <w:start w:val="5"/>
      <w:numFmt w:val="decimal"/>
      <w:lvlText w:val="%1."/>
      <w:lvlJc w:val="left"/>
      <w:pPr>
        <w:ind w:left="360" w:hanging="360"/>
      </w:pPr>
      <w:rPr>
        <w:rFonts w:hint="default"/>
        <w:b/>
        <w:bCs/>
      </w:rPr>
    </w:lvl>
    <w:lvl w:ilvl="1" w:tentative="0">
      <w:start w:val="3"/>
      <w:numFmt w:val="decimal"/>
      <w:lvlText w:val="%1.%2."/>
      <w:lvlJc w:val="left"/>
      <w:pPr>
        <w:ind w:left="720" w:hanging="720"/>
      </w:pPr>
      <w:rPr>
        <w:rFonts w:hint="default"/>
        <w:b/>
        <w:bCs/>
        <w:sz w:val="24"/>
        <w:szCs w:val="24"/>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28">
    <w:nsid w:val="5CC37A5B"/>
    <w:multiLevelType w:val="multilevel"/>
    <w:tmpl w:val="5CC37A5B"/>
    <w:lvl w:ilvl="0" w:tentative="0">
      <w:start w:val="1"/>
      <w:numFmt w:val="decimal"/>
      <w:lvlText w:val="%1."/>
      <w:lvlJc w:val="left"/>
      <w:pPr>
        <w:ind w:left="360" w:hanging="360"/>
      </w:pPr>
    </w:lvl>
    <w:lvl w:ilvl="1" w:tentative="0">
      <w:start w:val="0"/>
      <w:numFmt w:val="bullet"/>
      <w:lvlText w:val="-"/>
      <w:lvlJc w:val="left"/>
      <w:pPr>
        <w:ind w:left="1080" w:hanging="360"/>
      </w:pPr>
      <w:rPr>
        <w:rFonts w:hint="default" w:ascii="Arial" w:hAnsi="Arial" w:eastAsia="Times New Roman" w:cs="Arial"/>
        <w:b/>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9">
    <w:nsid w:val="6A3B18AD"/>
    <w:multiLevelType w:val="multilevel"/>
    <w:tmpl w:val="6A3B18AD"/>
    <w:lvl w:ilvl="0" w:tentative="0">
      <w:start w:val="1"/>
      <w:numFmt w:val="lowerLetter"/>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0">
    <w:nsid w:val="6DA76B39"/>
    <w:multiLevelType w:val="multilevel"/>
    <w:tmpl w:val="6DA76B39"/>
    <w:lvl w:ilvl="0" w:tentative="0">
      <w:start w:val="13"/>
      <w:numFmt w:val="bullet"/>
      <w:lvlText w:val="-"/>
      <w:lvlJc w:val="left"/>
      <w:pPr>
        <w:ind w:left="1080" w:hanging="360"/>
      </w:pPr>
      <w:rPr>
        <w:rFonts w:hint="default" w:ascii="Garamond" w:hAnsi="Garamond" w:eastAsia="Calibri"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12159C9"/>
    <w:multiLevelType w:val="multilevel"/>
    <w:tmpl w:val="712159C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C0F2638"/>
    <w:multiLevelType w:val="multilevel"/>
    <w:tmpl w:val="7C0F263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F744776"/>
    <w:multiLevelType w:val="multilevel"/>
    <w:tmpl w:val="7F744776"/>
    <w:lvl w:ilvl="0" w:tentative="0">
      <w:start w:val="1"/>
      <w:numFmt w:val="decimal"/>
      <w:lvlText w:val="%1."/>
      <w:lvlJc w:val="left"/>
      <w:pPr>
        <w:ind w:left="720" w:hanging="360"/>
      </w:pPr>
    </w:lvl>
    <w:lvl w:ilvl="1" w:tentative="0">
      <w:start w:val="1"/>
      <w:numFmt w:val="decimal"/>
      <w:isLgl/>
      <w:lvlText w:val="%1.%2."/>
      <w:lvlJc w:val="left"/>
      <w:pPr>
        <w:ind w:left="1080" w:hanging="720"/>
      </w:pPr>
      <w:rPr>
        <w:rFonts w:hint="default"/>
      </w:rPr>
    </w:lvl>
    <w:lvl w:ilvl="2" w:tentative="0">
      <w:start w:val="2"/>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800" w:hanging="144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2160" w:hanging="180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520" w:hanging="2160"/>
      </w:pPr>
      <w:rPr>
        <w:rFont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15"/>
  </w:num>
  <w:num w:numId="4">
    <w:abstractNumId w:val="2"/>
  </w:num>
  <w:num w:numId="5">
    <w:abstractNumId w:val="32"/>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6"/>
  </w:num>
  <w:num w:numId="9">
    <w:abstractNumId w:val="14"/>
  </w:num>
  <w:num w:numId="10">
    <w:abstractNumId w:val="1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3"/>
  </w:num>
  <w:num w:numId="14">
    <w:abstractNumId w:val="18"/>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5"/>
    <w:lvlOverride w:ilvl="1">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8"/>
  </w:num>
  <w:num w:numId="21">
    <w:abstractNumId w:val="21"/>
  </w:num>
  <w:num w:numId="22">
    <w:abstractNumId w:val="11"/>
  </w:num>
  <w:num w:numId="23">
    <w:abstractNumId w:val="30"/>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6"/>
  </w:num>
  <w:num w:numId="31">
    <w:abstractNumId w:val="0"/>
  </w:num>
  <w:num w:numId="32">
    <w:abstractNumId w:val="24"/>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xmlns:w15="http://schemas.microsoft.com/office/word/2012/wordml" mc:Ignorable="w14 wp14 w15">
  <w:zoom w:percent="110"/>
  <w:trackRevisions w:val="false"/>
  <w:documentProtection w:enforcement="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0C6"/>
    <w:rsid w:val="00001395"/>
    <w:rsid w:val="00013478"/>
    <w:rsid w:val="00014457"/>
    <w:rsid w:val="000216D0"/>
    <w:rsid w:val="00027DC7"/>
    <w:rsid w:val="000318AE"/>
    <w:rsid w:val="00034C1A"/>
    <w:rsid w:val="00037146"/>
    <w:rsid w:val="0004511F"/>
    <w:rsid w:val="000472DB"/>
    <w:rsid w:val="000508EC"/>
    <w:rsid w:val="00050A93"/>
    <w:rsid w:val="00061431"/>
    <w:rsid w:val="00064161"/>
    <w:rsid w:val="00091AAC"/>
    <w:rsid w:val="000A2B1C"/>
    <w:rsid w:val="000A493A"/>
    <w:rsid w:val="000B7990"/>
    <w:rsid w:val="000C70C2"/>
    <w:rsid w:val="000D27F4"/>
    <w:rsid w:val="000E0BB5"/>
    <w:rsid w:val="000E2ED2"/>
    <w:rsid w:val="000E631D"/>
    <w:rsid w:val="000E7170"/>
    <w:rsid w:val="001123B1"/>
    <w:rsid w:val="001170E4"/>
    <w:rsid w:val="0012078E"/>
    <w:rsid w:val="0012244B"/>
    <w:rsid w:val="00136370"/>
    <w:rsid w:val="00167D08"/>
    <w:rsid w:val="001704A7"/>
    <w:rsid w:val="0018198A"/>
    <w:rsid w:val="001854B8"/>
    <w:rsid w:val="00196E64"/>
    <w:rsid w:val="001A030C"/>
    <w:rsid w:val="001B3016"/>
    <w:rsid w:val="001B5607"/>
    <w:rsid w:val="001D5589"/>
    <w:rsid w:val="001D67BB"/>
    <w:rsid w:val="001E05FF"/>
    <w:rsid w:val="001F2A1A"/>
    <w:rsid w:val="00200168"/>
    <w:rsid w:val="0021483C"/>
    <w:rsid w:val="0021620E"/>
    <w:rsid w:val="00234ABD"/>
    <w:rsid w:val="00243A7D"/>
    <w:rsid w:val="0025165E"/>
    <w:rsid w:val="00257256"/>
    <w:rsid w:val="00257DAE"/>
    <w:rsid w:val="002661DD"/>
    <w:rsid w:val="00277F97"/>
    <w:rsid w:val="00280384"/>
    <w:rsid w:val="00281283"/>
    <w:rsid w:val="00281A51"/>
    <w:rsid w:val="00293F25"/>
    <w:rsid w:val="0029505F"/>
    <w:rsid w:val="0029748E"/>
    <w:rsid w:val="002A7C22"/>
    <w:rsid w:val="002C19C9"/>
    <w:rsid w:val="002C60B9"/>
    <w:rsid w:val="002D2E0D"/>
    <w:rsid w:val="002D474F"/>
    <w:rsid w:val="002E1DAB"/>
    <w:rsid w:val="002E3BA0"/>
    <w:rsid w:val="002E6F8B"/>
    <w:rsid w:val="002F4AD6"/>
    <w:rsid w:val="0032620C"/>
    <w:rsid w:val="0034336F"/>
    <w:rsid w:val="00360222"/>
    <w:rsid w:val="003770A9"/>
    <w:rsid w:val="00391924"/>
    <w:rsid w:val="00394800"/>
    <w:rsid w:val="003B511D"/>
    <w:rsid w:val="003B600F"/>
    <w:rsid w:val="003C35AB"/>
    <w:rsid w:val="003C7D29"/>
    <w:rsid w:val="003E3BFA"/>
    <w:rsid w:val="003E51C9"/>
    <w:rsid w:val="003E7934"/>
    <w:rsid w:val="00411475"/>
    <w:rsid w:val="00412FA8"/>
    <w:rsid w:val="004144FF"/>
    <w:rsid w:val="00415617"/>
    <w:rsid w:val="004409E4"/>
    <w:rsid w:val="004673C0"/>
    <w:rsid w:val="0047457F"/>
    <w:rsid w:val="004765AF"/>
    <w:rsid w:val="00491086"/>
    <w:rsid w:val="0049696E"/>
    <w:rsid w:val="0049764D"/>
    <w:rsid w:val="004A5064"/>
    <w:rsid w:val="004C7BA7"/>
    <w:rsid w:val="00500CC9"/>
    <w:rsid w:val="0050572A"/>
    <w:rsid w:val="00507CD8"/>
    <w:rsid w:val="005344DC"/>
    <w:rsid w:val="005357B2"/>
    <w:rsid w:val="0055612F"/>
    <w:rsid w:val="00567314"/>
    <w:rsid w:val="005777D8"/>
    <w:rsid w:val="00581354"/>
    <w:rsid w:val="00581ABE"/>
    <w:rsid w:val="00585364"/>
    <w:rsid w:val="0059539F"/>
    <w:rsid w:val="005A0251"/>
    <w:rsid w:val="005B3333"/>
    <w:rsid w:val="005B5402"/>
    <w:rsid w:val="005B6CFB"/>
    <w:rsid w:val="005C46FA"/>
    <w:rsid w:val="005D0148"/>
    <w:rsid w:val="005E3DD4"/>
    <w:rsid w:val="00605933"/>
    <w:rsid w:val="00624417"/>
    <w:rsid w:val="0062495B"/>
    <w:rsid w:val="00631568"/>
    <w:rsid w:val="006357B2"/>
    <w:rsid w:val="006409C4"/>
    <w:rsid w:val="00656B2D"/>
    <w:rsid w:val="00657A87"/>
    <w:rsid w:val="0067036D"/>
    <w:rsid w:val="00673717"/>
    <w:rsid w:val="00686DB7"/>
    <w:rsid w:val="006A002C"/>
    <w:rsid w:val="006A42CE"/>
    <w:rsid w:val="006B658F"/>
    <w:rsid w:val="006C177D"/>
    <w:rsid w:val="006C6529"/>
    <w:rsid w:val="006F061B"/>
    <w:rsid w:val="007152E2"/>
    <w:rsid w:val="007253E5"/>
    <w:rsid w:val="007314EF"/>
    <w:rsid w:val="00732276"/>
    <w:rsid w:val="00743D13"/>
    <w:rsid w:val="0076328F"/>
    <w:rsid w:val="007711C0"/>
    <w:rsid w:val="00773E5E"/>
    <w:rsid w:val="00777E9D"/>
    <w:rsid w:val="0078668C"/>
    <w:rsid w:val="00795EEB"/>
    <w:rsid w:val="007A4D23"/>
    <w:rsid w:val="007A5AD5"/>
    <w:rsid w:val="007C5177"/>
    <w:rsid w:val="007E45F0"/>
    <w:rsid w:val="007F5A92"/>
    <w:rsid w:val="00806B3C"/>
    <w:rsid w:val="008152A3"/>
    <w:rsid w:val="00832F8D"/>
    <w:rsid w:val="00833F01"/>
    <w:rsid w:val="00841CE4"/>
    <w:rsid w:val="008620D5"/>
    <w:rsid w:val="008628E9"/>
    <w:rsid w:val="00863190"/>
    <w:rsid w:val="00863AB5"/>
    <w:rsid w:val="0087713C"/>
    <w:rsid w:val="0089200F"/>
    <w:rsid w:val="00896BD2"/>
    <w:rsid w:val="008A1B8D"/>
    <w:rsid w:val="008B0954"/>
    <w:rsid w:val="008C531D"/>
    <w:rsid w:val="008D03BD"/>
    <w:rsid w:val="008F2279"/>
    <w:rsid w:val="008F64FF"/>
    <w:rsid w:val="00903FED"/>
    <w:rsid w:val="00904786"/>
    <w:rsid w:val="00906E70"/>
    <w:rsid w:val="00907FDB"/>
    <w:rsid w:val="00911E6A"/>
    <w:rsid w:val="00913808"/>
    <w:rsid w:val="00913BC9"/>
    <w:rsid w:val="0091606D"/>
    <w:rsid w:val="00924C6C"/>
    <w:rsid w:val="00927324"/>
    <w:rsid w:val="00932706"/>
    <w:rsid w:val="00944111"/>
    <w:rsid w:val="00956A7D"/>
    <w:rsid w:val="00960B1C"/>
    <w:rsid w:val="00970757"/>
    <w:rsid w:val="00976029"/>
    <w:rsid w:val="00977903"/>
    <w:rsid w:val="00986A49"/>
    <w:rsid w:val="00986E1F"/>
    <w:rsid w:val="00990907"/>
    <w:rsid w:val="00991E92"/>
    <w:rsid w:val="009A7E40"/>
    <w:rsid w:val="009B015F"/>
    <w:rsid w:val="009B35C7"/>
    <w:rsid w:val="009C54DE"/>
    <w:rsid w:val="009C6319"/>
    <w:rsid w:val="009E07FC"/>
    <w:rsid w:val="00A11218"/>
    <w:rsid w:val="00A112E4"/>
    <w:rsid w:val="00A11CAF"/>
    <w:rsid w:val="00A240EA"/>
    <w:rsid w:val="00A301CB"/>
    <w:rsid w:val="00A43D5E"/>
    <w:rsid w:val="00A57C31"/>
    <w:rsid w:val="00A73E40"/>
    <w:rsid w:val="00A850AB"/>
    <w:rsid w:val="00AA3321"/>
    <w:rsid w:val="00AB62DF"/>
    <w:rsid w:val="00AE21FB"/>
    <w:rsid w:val="00B07D64"/>
    <w:rsid w:val="00B15FA6"/>
    <w:rsid w:val="00B24BD1"/>
    <w:rsid w:val="00B271D9"/>
    <w:rsid w:val="00B5469E"/>
    <w:rsid w:val="00B60F60"/>
    <w:rsid w:val="00B625AE"/>
    <w:rsid w:val="00B64F87"/>
    <w:rsid w:val="00B673F4"/>
    <w:rsid w:val="00B7140C"/>
    <w:rsid w:val="00B80E20"/>
    <w:rsid w:val="00B847FF"/>
    <w:rsid w:val="00B91D01"/>
    <w:rsid w:val="00B95FFD"/>
    <w:rsid w:val="00BAC277"/>
    <w:rsid w:val="00BC5C9F"/>
    <w:rsid w:val="00BD04B9"/>
    <w:rsid w:val="00BD0C38"/>
    <w:rsid w:val="00BD1949"/>
    <w:rsid w:val="00BE0698"/>
    <w:rsid w:val="00BE60E1"/>
    <w:rsid w:val="00BE6E99"/>
    <w:rsid w:val="00BF488C"/>
    <w:rsid w:val="00C01810"/>
    <w:rsid w:val="00C0714B"/>
    <w:rsid w:val="00C14D22"/>
    <w:rsid w:val="00C21C72"/>
    <w:rsid w:val="00C2741D"/>
    <w:rsid w:val="00C4136F"/>
    <w:rsid w:val="00C4222D"/>
    <w:rsid w:val="00C5004C"/>
    <w:rsid w:val="00C66F1F"/>
    <w:rsid w:val="00C77FAB"/>
    <w:rsid w:val="00C860DC"/>
    <w:rsid w:val="00C91622"/>
    <w:rsid w:val="00C9316E"/>
    <w:rsid w:val="00C95FF3"/>
    <w:rsid w:val="00CB182F"/>
    <w:rsid w:val="00CE3C4D"/>
    <w:rsid w:val="00CE6D0A"/>
    <w:rsid w:val="00CF24C5"/>
    <w:rsid w:val="00CF5CC0"/>
    <w:rsid w:val="00D03B22"/>
    <w:rsid w:val="00D04463"/>
    <w:rsid w:val="00D31D35"/>
    <w:rsid w:val="00D65056"/>
    <w:rsid w:val="00D66522"/>
    <w:rsid w:val="00D70C0B"/>
    <w:rsid w:val="00D722FE"/>
    <w:rsid w:val="00D72618"/>
    <w:rsid w:val="00D733D5"/>
    <w:rsid w:val="00DA7A0F"/>
    <w:rsid w:val="00DC6DF6"/>
    <w:rsid w:val="00DE6A13"/>
    <w:rsid w:val="00DF32C0"/>
    <w:rsid w:val="00E02598"/>
    <w:rsid w:val="00E04748"/>
    <w:rsid w:val="00E11345"/>
    <w:rsid w:val="00E25BD1"/>
    <w:rsid w:val="00E331F6"/>
    <w:rsid w:val="00E378B2"/>
    <w:rsid w:val="00E46564"/>
    <w:rsid w:val="00E52DAF"/>
    <w:rsid w:val="00E54C35"/>
    <w:rsid w:val="00E66949"/>
    <w:rsid w:val="00E72688"/>
    <w:rsid w:val="00ED4746"/>
    <w:rsid w:val="00ED4C38"/>
    <w:rsid w:val="00ED60C6"/>
    <w:rsid w:val="00F01798"/>
    <w:rsid w:val="00F05708"/>
    <w:rsid w:val="00F15D11"/>
    <w:rsid w:val="00F44614"/>
    <w:rsid w:val="00F45CAF"/>
    <w:rsid w:val="00F5046E"/>
    <w:rsid w:val="00F55E6E"/>
    <w:rsid w:val="00F711F5"/>
    <w:rsid w:val="00F71CD7"/>
    <w:rsid w:val="00F81C41"/>
    <w:rsid w:val="00FA2871"/>
    <w:rsid w:val="00FA4C4B"/>
    <w:rsid w:val="00FB4FF2"/>
    <w:rsid w:val="00FB5A07"/>
    <w:rsid w:val="00FB7694"/>
    <w:rsid w:val="00FD1A5F"/>
    <w:rsid w:val="00FE4FFF"/>
    <w:rsid w:val="00FF08C3"/>
    <w:rsid w:val="00FF7276"/>
    <w:rsid w:val="00FF7A2E"/>
    <w:rsid w:val="01231DAD"/>
    <w:rsid w:val="012611E5"/>
    <w:rsid w:val="01600E67"/>
    <w:rsid w:val="01F0C3DF"/>
    <w:rsid w:val="03245BF1"/>
    <w:rsid w:val="06540752"/>
    <w:rsid w:val="06990A67"/>
    <w:rsid w:val="06E008D8"/>
    <w:rsid w:val="0A72E9B3"/>
    <w:rsid w:val="0A9243D4"/>
    <w:rsid w:val="0D9D2CF7"/>
    <w:rsid w:val="0E4BE950"/>
    <w:rsid w:val="10CF8CA2"/>
    <w:rsid w:val="11D383A5"/>
    <w:rsid w:val="121A0C1D"/>
    <w:rsid w:val="12AB4EA4"/>
    <w:rsid w:val="130B76CF"/>
    <w:rsid w:val="13FF9AA0"/>
    <w:rsid w:val="14358F28"/>
    <w:rsid w:val="14D5F630"/>
    <w:rsid w:val="1517E56F"/>
    <w:rsid w:val="1517E56F"/>
    <w:rsid w:val="15C807A2"/>
    <w:rsid w:val="1607FB29"/>
    <w:rsid w:val="176FB24B"/>
    <w:rsid w:val="1ADDACC8"/>
    <w:rsid w:val="1C739827"/>
    <w:rsid w:val="2011E7FE"/>
    <w:rsid w:val="2081DBB5"/>
    <w:rsid w:val="21272B0E"/>
    <w:rsid w:val="218A27CE"/>
    <w:rsid w:val="218A27CE"/>
    <w:rsid w:val="21E53CE4"/>
    <w:rsid w:val="2445D26F"/>
    <w:rsid w:val="24A47B17"/>
    <w:rsid w:val="25C1AB81"/>
    <w:rsid w:val="261BD1D4"/>
    <w:rsid w:val="263D583B"/>
    <w:rsid w:val="26789360"/>
    <w:rsid w:val="27B1B742"/>
    <w:rsid w:val="27B836B3"/>
    <w:rsid w:val="27FC11CF"/>
    <w:rsid w:val="28589CCF"/>
    <w:rsid w:val="2884C683"/>
    <w:rsid w:val="29D9F09F"/>
    <w:rsid w:val="2AC60C3C"/>
    <w:rsid w:val="2ADBBCE3"/>
    <w:rsid w:val="2C0EA2D2"/>
    <w:rsid w:val="2C7CF275"/>
    <w:rsid w:val="2CF124D7"/>
    <w:rsid w:val="2CFCFAB2"/>
    <w:rsid w:val="313F9C4E"/>
    <w:rsid w:val="33D935CC"/>
    <w:rsid w:val="39DC2762"/>
    <w:rsid w:val="3A6B05C3"/>
    <w:rsid w:val="3B225F69"/>
    <w:rsid w:val="3B8775E4"/>
    <w:rsid w:val="3BD0430A"/>
    <w:rsid w:val="3C49781F"/>
    <w:rsid w:val="3CF00D25"/>
    <w:rsid w:val="40BBDC36"/>
    <w:rsid w:val="40C65497"/>
    <w:rsid w:val="40C9BD0D"/>
    <w:rsid w:val="4104ECD3"/>
    <w:rsid w:val="4514E2E8"/>
    <w:rsid w:val="46BA724A"/>
    <w:rsid w:val="46F9135D"/>
    <w:rsid w:val="4A617A2E"/>
    <w:rsid w:val="4B5B6B19"/>
    <w:rsid w:val="4B78C5D1"/>
    <w:rsid w:val="4F9B14A3"/>
    <w:rsid w:val="4FB81705"/>
    <w:rsid w:val="50E50026"/>
    <w:rsid w:val="5143BEB1"/>
    <w:rsid w:val="52F83AAA"/>
    <w:rsid w:val="53A33FD5"/>
    <w:rsid w:val="542E065A"/>
    <w:rsid w:val="543D76D3"/>
    <w:rsid w:val="54C745C2"/>
    <w:rsid w:val="54DC5B10"/>
    <w:rsid w:val="54DC5B10"/>
    <w:rsid w:val="55E98E3A"/>
    <w:rsid w:val="57175453"/>
    <w:rsid w:val="57175453"/>
    <w:rsid w:val="57E2347E"/>
    <w:rsid w:val="58015546"/>
    <w:rsid w:val="593C57CA"/>
    <w:rsid w:val="5A7AD343"/>
    <w:rsid w:val="5DA3D34D"/>
    <w:rsid w:val="5DB1BE4E"/>
    <w:rsid w:val="5DE9C1B9"/>
    <w:rsid w:val="5F249159"/>
    <w:rsid w:val="5F2C96F4"/>
    <w:rsid w:val="601A7378"/>
    <w:rsid w:val="624BF047"/>
    <w:rsid w:val="63BB6D04"/>
    <w:rsid w:val="63E8332B"/>
    <w:rsid w:val="64CB79C6"/>
    <w:rsid w:val="656DC22A"/>
    <w:rsid w:val="6778B7A6"/>
    <w:rsid w:val="6A30DA48"/>
    <w:rsid w:val="6C02AA88"/>
    <w:rsid w:val="6C92FDA8"/>
    <w:rsid w:val="6D5C1B14"/>
    <w:rsid w:val="6DF2C35D"/>
    <w:rsid w:val="6EC37D80"/>
    <w:rsid w:val="6F78FA8C"/>
    <w:rsid w:val="70CD4ED0"/>
    <w:rsid w:val="71A25B31"/>
    <w:rsid w:val="742107E1"/>
    <w:rsid w:val="75CEB440"/>
    <w:rsid w:val="760B28BF"/>
    <w:rsid w:val="7756CC1D"/>
    <w:rsid w:val="77AD53BD"/>
    <w:rsid w:val="7822D627"/>
    <w:rsid w:val="7A68D2EE"/>
    <w:rsid w:val="7A73A054"/>
    <w:rsid w:val="7E509349"/>
    <w:rsid w:val="7E62C170"/>
    <w:rsid w:val="7EEA9602"/>
    <w:rsid w:val="7EF7BA8D"/>
    <w:rsid w:val="7F28299B"/>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fillcolor="#FFFFFF" stroke="t">
      <v:fill on="t" focussize="0,0"/>
      <v:stroke color="#000000"/>
    </o:shapedefaults>
    <o:shapelayout v:ext="edit">
      <o:idmap v:ext="edit" data="2"/>
    </o:shapelayout>
  </w:shapeDefaults>
  <w14:docId w14:val="766E8C25"/>
  <w15:docId w15:val="{DE1A0108-6F7B-4C25-9B5C-8D874FCC1810}"/>
</w:settings>
</file>

<file path=word/styles.xml><?xml version="1.0" encoding="utf-8"?>
<w:style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p14">
  <w:docDefaults>
    <w:rPrDefault>
      <w:rPr>
        <w:rFonts w:ascii="Times New Roman" w:hAnsi="Times New Roman" w:eastAsia="Times New Roman" w:cs="Times New Roman"/>
      </w:rPr>
    </w:rPrDefault>
    <w:pPrDefault/>
  </w:docDefaults>
  <w:latentStyles w:defLockedState="0" w:defUIPriority="99" w:defSemiHidden="1" w:defUnhideWhenUsed="1" w:defQFormat="0" w:count="260">
    <w:lsdException w:name="Normal" w:uiPriority="0" w:semiHidden="0" w:unhideWhenUsed="0" w:qFormat="1"/>
    <w:lsdException w:name="heading 1" w:uiPriority="9" w:semiHidden="0" w:unhideWhenUsed="0" w:qFormat="1"/>
    <w:lsdException w:name="heading 2" w:uiPriority="0" w:semiHidden="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semiHidden="0" w:unhideWhenUsed="0"/>
    <w:lsdException w:name="header" w:uiPriority="0" w:semiHidden="0" w:unhideWhenUsed="0"/>
    <w:lsdException w:name="footer" w:uiPriority="0" w:semiHidden="0" w:unhideWhenUsed="0" w:qFormat="1"/>
    <w:lsdException w:name="index heading" w:uiPriority="99" w:semiHidden="0" w:unhideWhenUsed="0"/>
    <w:lsdException w:name="caption" w:uiPriority="0" w:semiHidden="0" w:unhideWhenUsed="0" w:qFormat="1"/>
    <w:lsdException w:name="table of figures" w:uiPriority="99"/>
    <w:lsdException w:name="envelope address" w:uiPriority="99"/>
    <w:lsdException w:name="envelope return" w:uiPriority="99"/>
    <w:lsdException w:name="footnote reference" w:uiPriority="99" w:semiHidden="0" w:unhideWhenUsed="0"/>
    <w:lsdException w:name="annotation reference" w:uiPriority="99" w:semiHidden="0" w:unhideWhenUsed="0"/>
    <w:lsdException w:name="line number" w:uiPriority="99"/>
    <w:lsdException w:name="page number" w:uiPriority="0" w:semiHidden="0" w:unhideWhenUsed="0"/>
    <w:lsdException w:name="endnote reference" w:uiPriority="99" w:semiHidden="0" w:unhideWhenUsed="0"/>
    <w:lsdException w:name="endnote text" w:uiPriority="99"/>
    <w:lsdException w:name="table of authorities" w:uiPriority="99"/>
    <w:lsdException w:name="macro" w:uiPriority="99"/>
    <w:lsdException w:name="toa heading" w:uiPriority="99"/>
    <w:lsdException w:name="List" w:uiPriority="0" w:semiHidden="0" w:unhideWhenUsed="0"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semiHidden="0" w:unhideWhenUsed="0" w:qFormat="1"/>
    <w:lsdException w:name="Closing" w:uiPriority="99"/>
    <w:lsdException w:name="Signature" w:uiPriority="99"/>
    <w:lsdException w:name="Default Paragraph Font" w:uiPriority="1" w:qFormat="1"/>
    <w:lsdException w:name="Body Text" w:uiPriority="0" w:semiHidden="0"/>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semiHidden="0"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0" w:semiHidden="0" w:unhideWhenUsed="0" w:qFormat="1"/>
    <w:lsdException w:name="FollowedHyperlink" w:uiPriority="99"/>
    <w:lsdException w:name="Strong" w:uiPriority="22" w:semiHidden="0" w:unhideWhenUsed="0" w:qFormat="1"/>
    <w:lsdException w:name="Emphasis" w:uiPriority="20" w:semiHidden="0" w:unhideWhenUsed="0" w:qFormat="1"/>
    <w:lsdException w:name="Document Map" w:uiPriority="99"/>
    <w:lsdException w:name="Plain Text" w:uiPriority="99"/>
    <w:lsdException w:name="E-mail Signature" w:uiPriority="99"/>
    <w:lsdException w:name="Normal (Web)" w:uiPriority="99" w:semiHidden="0" w:unhideWhenUsed="0"/>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qFormat="1"/>
    <w:lsdException w:name="annotation subject" w:uiPriority="99" w:semiHidden="0" w:unhideWhenUsed="0" w:qFormat="1"/>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semiHidden="0" w:unhideWhenUsed="0"/>
    <w:lsdException w:name="Table Grid" w:uiPriority="99" w:semiHidden="0" w:unhideWhenUsed="0" w:qFormat="1"/>
    <w:lsdException w:name="Table Theme" w:uiPriority="99"/>
    <w:lsdException w:name="List Paragraph" w:uiPriority="34" w:semiHidden="0" w:unhideWhenUsed="0" w:qFormat="1"/>
  </w:latentStyles>
  <w:style w:type="paragraph" w:styleId="1" w:default="1">
    <w:name w:val="Normal"/>
    <w:qFormat/>
    <w:uiPriority w:val="0"/>
    <w:pPr>
      <w:widowControl w:val="0"/>
      <w:suppressAutoHyphens/>
      <w:autoSpaceDN w:val="0"/>
      <w:textAlignment w:val="baseline"/>
    </w:pPr>
    <w:rPr>
      <w:rFonts w:ascii="Times New Roman" w:hAnsi="Times New Roman" w:eastAsia="Times New Roman" w:cs="Lohit Hindi"/>
      <w:kern w:val="3"/>
      <w:sz w:val="24"/>
      <w:szCs w:val="24"/>
      <w:lang w:val="es-CO" w:eastAsia="zh-CN" w:bidi="hi-IN"/>
    </w:rPr>
  </w:style>
  <w:style w:type="paragraph" w:styleId="2">
    <w:name w:val="heading 1"/>
    <w:basedOn w:val="3"/>
    <w:next w:val="5"/>
    <w:link w:val="32"/>
    <w:qFormat/>
    <w:uiPriority w:val="9"/>
    <w:pPr>
      <w:outlineLvl w:val="0"/>
    </w:pPr>
    <w:rPr>
      <w:rFonts w:ascii="Liberation Serif" w:hAnsi="Liberation Serif"/>
      <w:b/>
      <w:bCs/>
      <w:sz w:val="48"/>
      <w:szCs w:val="48"/>
    </w:rPr>
  </w:style>
  <w:style w:type="paragraph" w:styleId="6">
    <w:name w:val="heading 2"/>
    <w:basedOn w:val="1"/>
    <w:next w:val="1"/>
    <w:link w:val="199"/>
    <w:unhideWhenUsed/>
    <w:qFormat/>
    <w:uiPriority w:val="0"/>
    <w:pPr>
      <w:keepNext/>
      <w:widowControl/>
      <w:numPr>
        <w:ilvl w:val="0"/>
        <w:numId w:val="1"/>
      </w:numPr>
      <w:suppressAutoHyphens w:val="0"/>
      <w:autoSpaceDN/>
      <w:spacing w:before="240" w:after="60"/>
      <w:jc w:val="both"/>
      <w:textAlignment w:val="auto"/>
      <w:outlineLvl w:val="1"/>
    </w:pPr>
    <w:rPr>
      <w:rFonts w:ascii="Arial" w:hAnsi="Arial" w:cs="Times New Roman"/>
      <w:b/>
      <w:bCs/>
      <w:iCs/>
      <w:kern w:val="0"/>
      <w:szCs w:val="28"/>
      <w:lang w:eastAsia="es-ES" w:bidi="ar-SA"/>
    </w:rPr>
  </w:style>
  <w:style w:type="paragraph" w:styleId="7">
    <w:name w:val="heading 3"/>
    <w:basedOn w:val="1"/>
    <w:next w:val="1"/>
    <w:link w:val="235"/>
    <w:semiHidden/>
    <w:unhideWhenUsed/>
    <w:qFormat/>
    <w:uiPriority w:val="9"/>
    <w:pPr>
      <w:keepNext/>
      <w:keepLines/>
      <w:spacing w:before="40"/>
      <w:outlineLvl w:val="2"/>
    </w:pPr>
    <w:rPr>
      <w:rFonts w:cs="Mangal" w:asciiTheme="majorHAnsi" w:hAnsiTheme="majorHAnsi" w:eastAsiaTheme="majorEastAsia"/>
      <w:color w:val="254061" w:themeColor="accent1" w:themeShade="80"/>
      <w:szCs w:val="21"/>
    </w:rPr>
  </w:style>
  <w:style w:type="character" w:styleId="8" w:default="1">
    <w:name w:val="Default Paragraph Font"/>
    <w:semiHidden/>
    <w:unhideWhenUsed/>
    <w:qFormat/>
    <w:uiPriority w:val="1"/>
  </w:style>
  <w:style w:type="table" w:styleId="9" w:default="1">
    <w:name w:val="Normal Table"/>
    <w:semiHidden/>
    <w:unhideWhenUsed/>
    <w:qFormat/>
    <w:uiPriority w:val="99"/>
    <w:tblPr>
      <w:tblCellMar>
        <w:top w:w="0" w:type="dxa"/>
        <w:left w:w="108" w:type="dxa"/>
        <w:bottom w:w="0" w:type="dxa"/>
        <w:right w:w="108" w:type="dxa"/>
      </w:tblCellMar>
    </w:tblPr>
  </w:style>
  <w:style w:type="paragraph" w:styleId="3" w:customStyle="1">
    <w:name w:val="Encabezado1"/>
    <w:basedOn w:val="4"/>
    <w:next w:val="5"/>
    <w:uiPriority w:val="0"/>
    <w:pPr>
      <w:keepNext/>
      <w:spacing w:before="240" w:after="120"/>
    </w:pPr>
    <w:rPr>
      <w:rFonts w:ascii="Liberation Sans" w:hAnsi="Liberation Sans" w:cs="Lohit Hindi"/>
      <w:sz w:val="28"/>
      <w:szCs w:val="28"/>
    </w:rPr>
  </w:style>
  <w:style w:type="paragraph" w:styleId="4" w:customStyle="1">
    <w:name w:val="Standard"/>
    <w:link w:val="227"/>
    <w:qFormat/>
    <w:uiPriority w:val="0"/>
    <w:pPr>
      <w:suppressAutoHyphens/>
      <w:autoSpaceDN w:val="0"/>
      <w:textAlignment w:val="baseline"/>
    </w:pPr>
    <w:rPr>
      <w:rFonts w:ascii="Times New Roman" w:hAnsi="Times New Roman" w:eastAsia="Times New Roman" w:cs="Times New Roman"/>
      <w:kern w:val="3"/>
      <w:lang w:val="es-CO" w:eastAsia="zh-CN" w:bidi="ar-SA"/>
    </w:rPr>
  </w:style>
  <w:style w:type="paragraph" w:styleId="5" w:customStyle="1">
    <w:name w:val="Text body"/>
    <w:basedOn w:val="4"/>
    <w:uiPriority w:val="0"/>
    <w:pPr>
      <w:spacing w:line="360" w:lineRule="auto"/>
      <w:jc w:val="both"/>
    </w:pPr>
    <w:rPr>
      <w:rFonts w:ascii="Arial" w:hAnsi="Arial" w:cs="Arial"/>
      <w:sz w:val="24"/>
      <w:szCs w:val="24"/>
    </w:rPr>
  </w:style>
  <w:style w:type="character" w:styleId="10">
    <w:name w:val="endnote reference"/>
    <w:uiPriority w:val="99"/>
    <w:rPr>
      <w:position w:val="0"/>
      <w:vertAlign w:val="superscript"/>
    </w:rPr>
  </w:style>
  <w:style w:type="character" w:styleId="11">
    <w:name w:val="annotation reference"/>
    <w:uiPriority w:val="99"/>
    <w:rPr>
      <w:rFonts w:cs="Times New Roman"/>
      <w:sz w:val="16"/>
      <w:szCs w:val="16"/>
    </w:rPr>
  </w:style>
  <w:style w:type="character" w:styleId="12">
    <w:name w:val="footnote reference"/>
    <w:uiPriority w:val="99"/>
    <w:rPr>
      <w:position w:val="0"/>
      <w:vertAlign w:val="superscript"/>
    </w:rPr>
  </w:style>
  <w:style w:type="character" w:styleId="13">
    <w:name w:val="Emphasis"/>
    <w:qFormat/>
    <w:uiPriority w:val="20"/>
    <w:rPr>
      <w:i/>
      <w:iCs/>
    </w:rPr>
  </w:style>
  <w:style w:type="character" w:styleId="14">
    <w:name w:val="Hyperlink"/>
    <w:qFormat/>
    <w:uiPriority w:val="0"/>
    <w:rPr>
      <w:color w:val="000080"/>
      <w:u w:val="single"/>
    </w:rPr>
  </w:style>
  <w:style w:type="character" w:styleId="15">
    <w:name w:val="FollowedHyperlink"/>
    <w:semiHidden/>
    <w:unhideWhenUsed/>
    <w:uiPriority w:val="99"/>
    <w:rPr>
      <w:color w:val="954F72"/>
      <w:u w:val="single"/>
    </w:rPr>
  </w:style>
  <w:style w:type="character" w:styleId="16">
    <w:name w:val="page number"/>
    <w:basedOn w:val="8"/>
    <w:uiPriority w:val="0"/>
  </w:style>
  <w:style w:type="character" w:styleId="17">
    <w:name w:val="Strong"/>
    <w:qFormat/>
    <w:uiPriority w:val="22"/>
    <w:rPr>
      <w:rFonts w:cs="Times New Roman"/>
      <w:b/>
      <w:bCs/>
    </w:rPr>
  </w:style>
  <w:style w:type="paragraph" w:styleId="18">
    <w:name w:val="index 1"/>
    <w:basedOn w:val="1"/>
    <w:next w:val="1"/>
    <w:autoRedefine/>
    <w:semiHidden/>
    <w:unhideWhenUsed/>
    <w:uiPriority w:val="99"/>
    <w:pPr>
      <w:ind w:left="240" w:hanging="240"/>
    </w:pPr>
    <w:rPr>
      <w:rFonts w:cs="Mangal"/>
      <w:szCs w:val="21"/>
    </w:rPr>
  </w:style>
  <w:style w:type="paragraph" w:styleId="19">
    <w:name w:val="caption"/>
    <w:basedOn w:val="4"/>
    <w:qFormat/>
    <w:uiPriority w:val="0"/>
    <w:pPr>
      <w:suppressLineNumbers/>
      <w:spacing w:before="120" w:after="120"/>
    </w:pPr>
    <w:rPr>
      <w:rFonts w:cs="Lohit Hindi"/>
      <w:i/>
      <w:iCs/>
      <w:sz w:val="24"/>
      <w:szCs w:val="24"/>
    </w:rPr>
  </w:style>
  <w:style w:type="paragraph" w:styleId="20">
    <w:name w:val="annotation subject"/>
    <w:basedOn w:val="21"/>
    <w:next w:val="21"/>
    <w:link w:val="58"/>
    <w:qFormat/>
    <w:uiPriority w:val="99"/>
    <w:rPr>
      <w:b/>
      <w:bCs/>
    </w:rPr>
  </w:style>
  <w:style w:type="paragraph" w:styleId="21" w:customStyle="1">
    <w:name w:val="Texto comentario1"/>
    <w:basedOn w:val="4"/>
    <w:uiPriority w:val="0"/>
  </w:style>
  <w:style w:type="paragraph" w:styleId="22">
    <w:name w:val="Balloon Text"/>
    <w:basedOn w:val="4"/>
    <w:link w:val="56"/>
    <w:uiPriority w:val="99"/>
    <w:rPr>
      <w:rFonts w:ascii="Tahoma" w:hAnsi="Tahoma" w:cs="Tahoma"/>
      <w:sz w:val="16"/>
      <w:szCs w:val="16"/>
    </w:rPr>
  </w:style>
  <w:style w:type="paragraph" w:styleId="23">
    <w:name w:val="annotation text"/>
    <w:basedOn w:val="1"/>
    <w:link w:val="57"/>
    <w:uiPriority w:val="99"/>
    <w:rPr>
      <w:rFonts w:cs="Mangal"/>
      <w:sz w:val="20"/>
      <w:szCs w:val="18"/>
    </w:rPr>
  </w:style>
  <w:style w:type="paragraph" w:styleId="24">
    <w:name w:val="index heading"/>
    <w:basedOn w:val="4"/>
    <w:next w:val="25"/>
    <w:uiPriority w:val="99"/>
    <w:pPr>
      <w:spacing w:before="120" w:after="120"/>
    </w:pPr>
    <w:rPr>
      <w:b/>
      <w:bCs/>
      <w:i/>
      <w:iCs/>
    </w:rPr>
  </w:style>
  <w:style w:type="paragraph" w:styleId="25" w:customStyle="1">
    <w:name w:val="Contents 1"/>
    <w:basedOn w:val="4"/>
    <w:next w:val="4"/>
    <w:uiPriority w:val="0"/>
    <w:pPr>
      <w:spacing w:before="120" w:after="120"/>
    </w:pPr>
    <w:rPr>
      <w:b/>
      <w:bCs/>
      <w:caps/>
    </w:rPr>
  </w:style>
  <w:style w:type="paragraph" w:styleId="26">
    <w:name w:val="header"/>
    <w:basedOn w:val="1"/>
    <w:link w:val="64"/>
    <w:uiPriority w:val="0"/>
    <w:pPr>
      <w:tabs>
        <w:tab w:val="center" w:pos="4419"/>
        <w:tab w:val="right" w:pos="8838"/>
      </w:tabs>
    </w:pPr>
    <w:rPr>
      <w:rFonts w:cs="Mangal"/>
      <w:szCs w:val="21"/>
    </w:rPr>
  </w:style>
  <w:style w:type="paragraph" w:styleId="27">
    <w:name w:val="List"/>
    <w:basedOn w:val="5"/>
    <w:qFormat/>
    <w:uiPriority w:val="0"/>
    <w:rPr>
      <w:rFonts w:cs="Lohit Hindi"/>
    </w:rPr>
  </w:style>
  <w:style w:type="paragraph" w:styleId="28">
    <w:name w:val="Normal (Web)"/>
    <w:basedOn w:val="4"/>
    <w:uiPriority w:val="99"/>
    <w:rPr>
      <w:sz w:val="24"/>
      <w:szCs w:val="24"/>
    </w:rPr>
  </w:style>
  <w:style w:type="paragraph" w:styleId="29">
    <w:name w:val="footer"/>
    <w:basedOn w:val="1"/>
    <w:link w:val="37"/>
    <w:qFormat/>
    <w:uiPriority w:val="0"/>
    <w:pPr>
      <w:tabs>
        <w:tab w:val="center" w:pos="4419"/>
        <w:tab w:val="right" w:pos="8838"/>
      </w:tabs>
    </w:pPr>
    <w:rPr>
      <w:rFonts w:cs="Mangal"/>
      <w:szCs w:val="21"/>
    </w:rPr>
  </w:style>
  <w:style w:type="paragraph" w:styleId="30">
    <w:name w:val="Body Text"/>
    <w:basedOn w:val="1"/>
    <w:link w:val="219"/>
    <w:unhideWhenUsed/>
    <w:uiPriority w:val="0"/>
    <w:pPr>
      <w:widowControl/>
      <w:autoSpaceDN/>
      <w:spacing w:line="360" w:lineRule="auto"/>
      <w:jc w:val="both"/>
      <w:textAlignment w:val="auto"/>
    </w:pPr>
    <w:rPr>
      <w:rFonts w:ascii="Arial" w:hAnsi="Arial" w:cs="Arial"/>
      <w:kern w:val="0"/>
      <w:lang w:bidi="ar-SA"/>
    </w:rPr>
  </w:style>
  <w:style w:type="table" w:styleId="31">
    <w:name w:val="Table Grid"/>
    <w:basedOn w:val="9"/>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32" w:customStyle="1">
    <w:name w:val="Título 1 Car"/>
    <w:link w:val="2"/>
    <w:uiPriority w:val="9"/>
    <w:rPr>
      <w:rFonts w:ascii="Cambria" w:hAnsi="Cambria" w:eastAsia="Times New Roman" w:cs="Mangal"/>
      <w:b/>
      <w:bCs/>
      <w:kern w:val="32"/>
      <w:sz w:val="32"/>
      <w:szCs w:val="29"/>
      <w:lang w:eastAsia="zh-CN" w:bidi="hi-IN"/>
    </w:rPr>
  </w:style>
  <w:style w:type="paragraph" w:styleId="33" w:customStyle="1">
    <w:name w:val="Heading"/>
    <w:basedOn w:val="1"/>
    <w:uiPriority w:val="0"/>
    <w:pPr>
      <w:tabs>
        <w:tab w:val="center" w:pos="4419"/>
        <w:tab w:val="right" w:pos="8838"/>
      </w:tabs>
    </w:pPr>
    <w:rPr>
      <w:rFonts w:cs="Mangal"/>
      <w:szCs w:val="21"/>
    </w:rPr>
  </w:style>
  <w:style w:type="paragraph" w:styleId="34" w:customStyle="1">
    <w:name w:val="Descripción1"/>
    <w:basedOn w:val="4"/>
    <w:qFormat/>
    <w:uiPriority w:val="35"/>
    <w:pPr>
      <w:suppressLineNumbers/>
      <w:spacing w:before="120" w:after="120"/>
    </w:pPr>
    <w:rPr>
      <w:rFonts w:cs="Lohit Hindi"/>
      <w:i/>
      <w:iCs/>
      <w:sz w:val="24"/>
      <w:szCs w:val="24"/>
    </w:rPr>
  </w:style>
  <w:style w:type="paragraph" w:styleId="35" w:customStyle="1">
    <w:name w:val="Index"/>
    <w:basedOn w:val="4"/>
    <w:qFormat/>
    <w:uiPriority w:val="0"/>
    <w:pPr>
      <w:suppressLineNumbers/>
    </w:pPr>
    <w:rPr>
      <w:rFonts w:cs="Lohit Hindi"/>
    </w:rPr>
  </w:style>
  <w:style w:type="paragraph" w:styleId="36" w:customStyle="1">
    <w:name w:val="Descripción2"/>
    <w:basedOn w:val="4"/>
    <w:qFormat/>
    <w:uiPriority w:val="0"/>
    <w:pPr>
      <w:suppressLineNumbers/>
      <w:spacing w:before="120" w:after="120"/>
    </w:pPr>
    <w:rPr>
      <w:rFonts w:cs="Lohit Hindi"/>
      <w:i/>
      <w:iCs/>
      <w:sz w:val="24"/>
      <w:szCs w:val="24"/>
    </w:rPr>
  </w:style>
  <w:style w:type="character" w:styleId="37" w:customStyle="1">
    <w:name w:val="Pie de página Car2"/>
    <w:link w:val="29"/>
    <w:uiPriority w:val="99"/>
    <w:rPr>
      <w:rFonts w:ascii="Times New Roman" w:hAnsi="Times New Roman"/>
      <w:sz w:val="24"/>
      <w:lang w:val="es-ES"/>
    </w:rPr>
  </w:style>
  <w:style w:type="paragraph" w:styleId="38" w:customStyle="1">
    <w:name w:val="Footnote"/>
    <w:basedOn w:val="4"/>
    <w:qFormat/>
    <w:uiPriority w:val="0"/>
  </w:style>
  <w:style w:type="paragraph" w:styleId="39" w:customStyle="1">
    <w:name w:val="Texto independiente 21"/>
    <w:basedOn w:val="4"/>
    <w:qFormat/>
    <w:uiPriority w:val="0"/>
    <w:pPr>
      <w:spacing w:after="120" w:line="480" w:lineRule="auto"/>
    </w:pPr>
    <w:rPr>
      <w:sz w:val="24"/>
      <w:szCs w:val="24"/>
    </w:rPr>
  </w:style>
  <w:style w:type="paragraph" w:styleId="40" w:customStyle="1">
    <w:name w:val="Contents 2"/>
    <w:basedOn w:val="4"/>
    <w:next w:val="4"/>
    <w:uiPriority w:val="0"/>
    <w:pPr>
      <w:ind w:left="200"/>
    </w:pPr>
    <w:rPr>
      <w:smallCaps/>
    </w:rPr>
  </w:style>
  <w:style w:type="paragraph" w:styleId="41" w:customStyle="1">
    <w:name w:val="Contents 3"/>
    <w:basedOn w:val="4"/>
    <w:next w:val="4"/>
    <w:uiPriority w:val="0"/>
    <w:pPr>
      <w:ind w:left="400"/>
    </w:pPr>
    <w:rPr>
      <w:i/>
      <w:iCs/>
    </w:rPr>
  </w:style>
  <w:style w:type="paragraph" w:styleId="42" w:customStyle="1">
    <w:name w:val="Contents 4"/>
    <w:basedOn w:val="4"/>
    <w:next w:val="4"/>
    <w:uiPriority w:val="0"/>
    <w:pPr>
      <w:ind w:left="800" w:hanging="200"/>
    </w:pPr>
  </w:style>
  <w:style w:type="paragraph" w:styleId="43" w:customStyle="1">
    <w:name w:val="Contents 5"/>
    <w:basedOn w:val="4"/>
    <w:next w:val="4"/>
    <w:uiPriority w:val="0"/>
    <w:pPr>
      <w:ind w:left="1000" w:hanging="200"/>
    </w:pPr>
  </w:style>
  <w:style w:type="paragraph" w:styleId="44" w:customStyle="1">
    <w:name w:val="Contents 6"/>
    <w:basedOn w:val="4"/>
    <w:next w:val="4"/>
    <w:uiPriority w:val="0"/>
    <w:pPr>
      <w:ind w:left="1200" w:hanging="200"/>
    </w:pPr>
  </w:style>
  <w:style w:type="paragraph" w:styleId="45" w:customStyle="1">
    <w:name w:val="Contents 7"/>
    <w:basedOn w:val="4"/>
    <w:next w:val="4"/>
    <w:uiPriority w:val="0"/>
    <w:pPr>
      <w:ind w:left="1400" w:hanging="200"/>
    </w:pPr>
  </w:style>
  <w:style w:type="paragraph" w:styleId="46" w:customStyle="1">
    <w:name w:val="Contents 8"/>
    <w:basedOn w:val="4"/>
    <w:next w:val="4"/>
    <w:uiPriority w:val="0"/>
    <w:pPr>
      <w:ind w:left="1600" w:hanging="200"/>
    </w:pPr>
  </w:style>
  <w:style w:type="paragraph" w:styleId="47" w:customStyle="1">
    <w:name w:val="Contents 9"/>
    <w:basedOn w:val="4"/>
    <w:next w:val="4"/>
    <w:qFormat/>
    <w:uiPriority w:val="0"/>
    <w:pPr>
      <w:ind w:left="1800" w:hanging="200"/>
    </w:pPr>
  </w:style>
  <w:style w:type="paragraph" w:styleId="48" w:customStyle="1">
    <w:name w:val="TDC 41"/>
    <w:basedOn w:val="4"/>
    <w:next w:val="4"/>
    <w:qFormat/>
    <w:uiPriority w:val="0"/>
    <w:pPr>
      <w:ind w:left="600"/>
    </w:pPr>
    <w:rPr>
      <w:sz w:val="18"/>
      <w:szCs w:val="18"/>
    </w:rPr>
  </w:style>
  <w:style w:type="paragraph" w:styleId="49" w:customStyle="1">
    <w:name w:val="TDC 51"/>
    <w:basedOn w:val="4"/>
    <w:next w:val="4"/>
    <w:uiPriority w:val="0"/>
    <w:pPr>
      <w:ind w:left="800"/>
    </w:pPr>
    <w:rPr>
      <w:sz w:val="18"/>
      <w:szCs w:val="18"/>
    </w:rPr>
  </w:style>
  <w:style w:type="paragraph" w:styleId="50" w:customStyle="1">
    <w:name w:val="TDC 61"/>
    <w:basedOn w:val="4"/>
    <w:next w:val="4"/>
    <w:qFormat/>
    <w:uiPriority w:val="0"/>
    <w:pPr>
      <w:ind w:left="1000"/>
    </w:pPr>
    <w:rPr>
      <w:sz w:val="18"/>
      <w:szCs w:val="18"/>
    </w:rPr>
  </w:style>
  <w:style w:type="paragraph" w:styleId="51" w:customStyle="1">
    <w:name w:val="TDC 71"/>
    <w:basedOn w:val="4"/>
    <w:next w:val="4"/>
    <w:uiPriority w:val="0"/>
    <w:pPr>
      <w:ind w:left="1200"/>
    </w:pPr>
    <w:rPr>
      <w:sz w:val="18"/>
      <w:szCs w:val="18"/>
    </w:rPr>
  </w:style>
  <w:style w:type="paragraph" w:styleId="52" w:customStyle="1">
    <w:name w:val="TDC 81"/>
    <w:basedOn w:val="4"/>
    <w:next w:val="4"/>
    <w:uiPriority w:val="0"/>
    <w:pPr>
      <w:ind w:left="1400"/>
    </w:pPr>
    <w:rPr>
      <w:sz w:val="18"/>
      <w:szCs w:val="18"/>
    </w:rPr>
  </w:style>
  <w:style w:type="paragraph" w:styleId="53" w:customStyle="1">
    <w:name w:val="TDC 91"/>
    <w:basedOn w:val="4"/>
    <w:next w:val="4"/>
    <w:qFormat/>
    <w:uiPriority w:val="0"/>
    <w:pPr>
      <w:ind w:left="1600"/>
    </w:pPr>
    <w:rPr>
      <w:sz w:val="18"/>
      <w:szCs w:val="18"/>
    </w:rPr>
  </w:style>
  <w:style w:type="paragraph" w:styleId="54" w:customStyle="1">
    <w:name w:val="Default"/>
    <w:uiPriority w:val="0"/>
    <w:pPr>
      <w:suppressAutoHyphens/>
      <w:autoSpaceDE w:val="0"/>
      <w:autoSpaceDN w:val="0"/>
      <w:textAlignment w:val="baseline"/>
    </w:pPr>
    <w:rPr>
      <w:rFonts w:ascii="Tahoma" w:hAnsi="Tahoma" w:eastAsia="Times New Roman" w:cs="Tahoma"/>
      <w:color w:val="000000"/>
      <w:kern w:val="3"/>
      <w:sz w:val="24"/>
      <w:szCs w:val="24"/>
      <w:lang w:val="es-ES" w:eastAsia="zh-CN" w:bidi="ar-SA"/>
    </w:rPr>
  </w:style>
  <w:style w:type="paragraph" w:styleId="55" w:customStyle="1">
    <w:name w:val="Párrafo de lista1"/>
    <w:basedOn w:val="4"/>
    <w:uiPriority w:val="0"/>
    <w:pPr>
      <w:ind w:left="708"/>
    </w:pPr>
  </w:style>
  <w:style w:type="character" w:styleId="56" w:customStyle="1">
    <w:name w:val="Texto de globo Car"/>
    <w:link w:val="22"/>
    <w:uiPriority w:val="99"/>
    <w:rPr>
      <w:rFonts w:ascii="Tahoma" w:hAnsi="Tahoma"/>
      <w:sz w:val="16"/>
      <w:lang w:val="es-CO"/>
    </w:rPr>
  </w:style>
  <w:style w:type="character" w:styleId="57" w:customStyle="1">
    <w:name w:val="Texto comentario Car1"/>
    <w:link w:val="23"/>
    <w:uiPriority w:val="99"/>
    <w:rPr>
      <w:sz w:val="20"/>
    </w:rPr>
  </w:style>
  <w:style w:type="character" w:styleId="58" w:customStyle="1">
    <w:name w:val="Asunto del comentario Car"/>
    <w:link w:val="20"/>
    <w:uiPriority w:val="99"/>
    <w:rPr>
      <w:b/>
      <w:sz w:val="20"/>
    </w:rPr>
  </w:style>
  <w:style w:type="paragraph" w:styleId="59" w:customStyle="1">
    <w:name w:val="Sangría de t"/>
    <w:basedOn w:val="4"/>
    <w:uiPriority w:val="0"/>
    <w:pPr>
      <w:autoSpaceDE w:val="0"/>
      <w:jc w:val="both"/>
    </w:pPr>
    <w:rPr>
      <w:rFonts w:ascii="Arial" w:hAnsi="Arial" w:cs="Arial"/>
      <w:sz w:val="22"/>
      <w:szCs w:val="22"/>
      <w:lang w:val="es-ES"/>
    </w:rPr>
  </w:style>
  <w:style w:type="paragraph" w:styleId="60" w:customStyle="1">
    <w:name w:val="Sangría 2 de t. independiente1"/>
    <w:basedOn w:val="4"/>
    <w:qFormat/>
    <w:uiPriority w:val="0"/>
    <w:pPr>
      <w:spacing w:after="120" w:line="480" w:lineRule="auto"/>
      <w:ind w:left="283"/>
    </w:pPr>
  </w:style>
  <w:style w:type="paragraph" w:styleId="61" w:customStyle="1">
    <w:name w:val="Table Contents"/>
    <w:basedOn w:val="4"/>
    <w:uiPriority w:val="0"/>
    <w:pPr>
      <w:suppressLineNumbers/>
    </w:pPr>
  </w:style>
  <w:style w:type="paragraph" w:styleId="62" w:customStyle="1">
    <w:name w:val="Table Heading"/>
    <w:basedOn w:val="61"/>
    <w:uiPriority w:val="0"/>
    <w:pPr>
      <w:jc w:val="center"/>
    </w:pPr>
    <w:rPr>
      <w:b/>
      <w:bCs/>
    </w:rPr>
  </w:style>
  <w:style w:type="paragraph" w:styleId="63" w:customStyle="1">
    <w:name w:val="western"/>
    <w:basedOn w:val="4"/>
    <w:uiPriority w:val="0"/>
    <w:pPr>
      <w:suppressAutoHyphens w:val="0"/>
      <w:spacing w:before="280" w:after="280"/>
    </w:pPr>
    <w:rPr>
      <w:sz w:val="24"/>
      <w:szCs w:val="24"/>
    </w:rPr>
  </w:style>
  <w:style w:type="character" w:styleId="64" w:customStyle="1">
    <w:name w:val="Encabezado Car2"/>
    <w:link w:val="26"/>
    <w:uiPriority w:val="99"/>
    <w:rPr>
      <w:sz w:val="20"/>
    </w:rPr>
  </w:style>
  <w:style w:type="character" w:styleId="65" w:customStyle="1">
    <w:name w:val="WW8Num1z0"/>
    <w:qFormat/>
    <w:uiPriority w:val="0"/>
    <w:rPr>
      <w:rFonts w:ascii="Symbol" w:hAnsi="Symbol"/>
      <w:b/>
    </w:rPr>
  </w:style>
  <w:style w:type="character" w:styleId="66" w:customStyle="1">
    <w:name w:val="WW8Num1z1"/>
    <w:uiPriority w:val="0"/>
  </w:style>
  <w:style w:type="character" w:styleId="67" w:customStyle="1">
    <w:name w:val="WW8Num1z2"/>
    <w:uiPriority w:val="0"/>
  </w:style>
  <w:style w:type="character" w:styleId="68" w:customStyle="1">
    <w:name w:val="WW8Num1z3"/>
    <w:uiPriority w:val="0"/>
  </w:style>
  <w:style w:type="character" w:styleId="69" w:customStyle="1">
    <w:name w:val="WW8Num1z4"/>
    <w:uiPriority w:val="0"/>
  </w:style>
  <w:style w:type="character" w:styleId="70" w:customStyle="1">
    <w:name w:val="WW8Num1z5"/>
    <w:qFormat/>
    <w:uiPriority w:val="0"/>
  </w:style>
  <w:style w:type="character" w:styleId="71" w:customStyle="1">
    <w:name w:val="WW8Num1z6"/>
    <w:uiPriority w:val="0"/>
  </w:style>
  <w:style w:type="character" w:styleId="72" w:customStyle="1">
    <w:name w:val="WW8Num1z7"/>
    <w:uiPriority w:val="0"/>
  </w:style>
  <w:style w:type="character" w:styleId="73" w:customStyle="1">
    <w:name w:val="WW8Num1z8"/>
    <w:uiPriority w:val="0"/>
  </w:style>
  <w:style w:type="character" w:styleId="74" w:customStyle="1">
    <w:name w:val="WW8Num2z0"/>
    <w:qFormat/>
    <w:uiPriority w:val="0"/>
    <w:rPr>
      <w:rFonts w:ascii="Arial" w:hAnsi="Arial"/>
      <w:b/>
      <w:sz w:val="22"/>
    </w:rPr>
  </w:style>
  <w:style w:type="character" w:styleId="75" w:customStyle="1">
    <w:name w:val="WW8Num3z0"/>
    <w:uiPriority w:val="0"/>
  </w:style>
  <w:style w:type="character" w:styleId="76" w:customStyle="1">
    <w:name w:val="WW8Num4z0"/>
    <w:qFormat/>
    <w:uiPriority w:val="0"/>
    <w:rPr>
      <w:rFonts w:ascii="Garamond" w:hAnsi="Garamond"/>
      <w:color w:val="000000"/>
      <w:sz w:val="22"/>
    </w:rPr>
  </w:style>
  <w:style w:type="character" w:styleId="77" w:customStyle="1">
    <w:name w:val="WW8Num5z0"/>
    <w:qFormat/>
    <w:uiPriority w:val="0"/>
    <w:rPr>
      <w:rFonts w:ascii="Arial" w:hAnsi="Arial"/>
      <w:b/>
      <w:sz w:val="22"/>
    </w:rPr>
  </w:style>
  <w:style w:type="character" w:styleId="78" w:customStyle="1">
    <w:name w:val="WW8Num6z0"/>
    <w:qFormat/>
    <w:uiPriority w:val="0"/>
    <w:rPr>
      <w:rFonts w:ascii="Garamond" w:hAnsi="Garamond"/>
      <w:color w:val="000000"/>
      <w:sz w:val="22"/>
      <w:lang w:val="es-ES"/>
    </w:rPr>
  </w:style>
  <w:style w:type="character" w:styleId="79" w:customStyle="1">
    <w:name w:val="WW8Num7z0"/>
    <w:qFormat/>
    <w:uiPriority w:val="0"/>
  </w:style>
  <w:style w:type="character" w:styleId="80" w:customStyle="1">
    <w:name w:val="WW8Num8z0"/>
    <w:uiPriority w:val="0"/>
    <w:rPr>
      <w:rFonts w:ascii="Arial Narrow" w:hAnsi="Arial Narrow"/>
      <w:color w:val="000000"/>
      <w:sz w:val="22"/>
    </w:rPr>
  </w:style>
  <w:style w:type="character" w:styleId="81" w:customStyle="1">
    <w:name w:val="WW8Num9z0"/>
    <w:qFormat/>
    <w:uiPriority w:val="0"/>
    <w:rPr>
      <w:rFonts w:ascii="Garamond" w:hAnsi="Garamond"/>
      <w:b/>
      <w:sz w:val="22"/>
      <w:lang w:val="es-ES"/>
    </w:rPr>
  </w:style>
  <w:style w:type="character" w:styleId="82" w:customStyle="1">
    <w:name w:val="WW8Num10z0"/>
    <w:uiPriority w:val="0"/>
    <w:rPr>
      <w:rFonts w:ascii="Garamond" w:hAnsi="Garamond"/>
      <w:b/>
      <w:color w:val="000000"/>
      <w:sz w:val="22"/>
    </w:rPr>
  </w:style>
  <w:style w:type="character" w:styleId="83" w:customStyle="1">
    <w:name w:val="WW8Num11z0"/>
    <w:qFormat/>
    <w:uiPriority w:val="0"/>
    <w:rPr>
      <w:rFonts w:ascii="Symbol" w:hAnsi="Symbol"/>
      <w:b/>
    </w:rPr>
  </w:style>
  <w:style w:type="character" w:styleId="84" w:customStyle="1">
    <w:name w:val="WW8Num12z0"/>
    <w:uiPriority w:val="0"/>
    <w:rPr>
      <w:rFonts w:ascii="Arial" w:hAnsi="Arial"/>
      <w:b/>
      <w:sz w:val="22"/>
      <w:lang w:val="es-ES"/>
    </w:rPr>
  </w:style>
  <w:style w:type="character" w:styleId="85" w:customStyle="1">
    <w:name w:val="WW8Num12z1"/>
    <w:qFormat/>
    <w:uiPriority w:val="0"/>
  </w:style>
  <w:style w:type="character" w:styleId="86" w:customStyle="1">
    <w:name w:val="WW8Num13z0"/>
    <w:qFormat/>
    <w:uiPriority w:val="0"/>
    <w:rPr>
      <w:b/>
      <w:color w:val="808080"/>
    </w:rPr>
  </w:style>
  <w:style w:type="character" w:styleId="87" w:customStyle="1">
    <w:name w:val="WW8Num14z0"/>
    <w:qFormat/>
    <w:uiPriority w:val="0"/>
    <w:rPr>
      <w:rFonts w:ascii="Garamond" w:hAnsi="Garamond"/>
      <w:b/>
      <w:color w:val="948A54"/>
      <w:sz w:val="22"/>
    </w:rPr>
  </w:style>
  <w:style w:type="character" w:styleId="88" w:customStyle="1">
    <w:name w:val="WW8Num7z1"/>
    <w:qFormat/>
    <w:uiPriority w:val="0"/>
  </w:style>
  <w:style w:type="character" w:styleId="89" w:customStyle="1">
    <w:name w:val="WW8Num11z1"/>
    <w:uiPriority w:val="0"/>
    <w:rPr>
      <w:rFonts w:ascii="Courier New" w:hAnsi="Courier New"/>
    </w:rPr>
  </w:style>
  <w:style w:type="character" w:styleId="90" w:customStyle="1">
    <w:name w:val="WW8Num14z1"/>
    <w:qFormat/>
    <w:uiPriority w:val="0"/>
  </w:style>
  <w:style w:type="character" w:styleId="91" w:customStyle="1">
    <w:name w:val="WW8Num14z2"/>
    <w:uiPriority w:val="0"/>
  </w:style>
  <w:style w:type="character" w:styleId="92" w:customStyle="1">
    <w:name w:val="WW8Num14z3"/>
    <w:qFormat/>
    <w:uiPriority w:val="0"/>
  </w:style>
  <w:style w:type="character" w:styleId="93" w:customStyle="1">
    <w:name w:val="WW8Num14z4"/>
    <w:qFormat/>
    <w:uiPriority w:val="0"/>
  </w:style>
  <w:style w:type="character" w:styleId="94" w:customStyle="1">
    <w:name w:val="WW8Num14z5"/>
    <w:qFormat/>
    <w:uiPriority w:val="0"/>
  </w:style>
  <w:style w:type="character" w:styleId="95" w:customStyle="1">
    <w:name w:val="WW8Num14z6"/>
    <w:qFormat/>
    <w:uiPriority w:val="0"/>
  </w:style>
  <w:style w:type="character" w:styleId="96" w:customStyle="1">
    <w:name w:val="WW8Num14z7"/>
    <w:uiPriority w:val="0"/>
  </w:style>
  <w:style w:type="character" w:styleId="97" w:customStyle="1">
    <w:name w:val="WW8Num14z8"/>
    <w:qFormat/>
    <w:uiPriority w:val="0"/>
  </w:style>
  <w:style w:type="character" w:styleId="98" w:customStyle="1">
    <w:name w:val="WW8Num2z1"/>
    <w:uiPriority w:val="0"/>
  </w:style>
  <w:style w:type="character" w:styleId="99" w:customStyle="1">
    <w:name w:val="WW8Num3z1"/>
    <w:uiPriority w:val="0"/>
  </w:style>
  <w:style w:type="character" w:styleId="100" w:customStyle="1">
    <w:name w:val="WW8Num4z1"/>
    <w:qFormat/>
    <w:uiPriority w:val="0"/>
  </w:style>
  <w:style w:type="character" w:styleId="101" w:customStyle="1">
    <w:name w:val="WW8Num5z1"/>
    <w:uiPriority w:val="0"/>
  </w:style>
  <w:style w:type="character" w:styleId="102" w:customStyle="1">
    <w:name w:val="WW8Num6z1"/>
    <w:qFormat/>
    <w:uiPriority w:val="0"/>
  </w:style>
  <w:style w:type="character" w:styleId="103" w:customStyle="1">
    <w:name w:val="WW8Num8z1"/>
    <w:qFormat/>
    <w:uiPriority w:val="0"/>
    <w:rPr>
      <w:rFonts w:ascii="Courier New" w:hAnsi="Courier New"/>
    </w:rPr>
  </w:style>
  <w:style w:type="character" w:styleId="104" w:customStyle="1">
    <w:name w:val="WW8Num8z2"/>
    <w:qFormat/>
    <w:uiPriority w:val="0"/>
    <w:rPr>
      <w:rFonts w:ascii="Wingdings" w:hAnsi="Wingdings"/>
    </w:rPr>
  </w:style>
  <w:style w:type="character" w:styleId="105" w:customStyle="1">
    <w:name w:val="WW8Num8z3"/>
    <w:uiPriority w:val="0"/>
    <w:rPr>
      <w:rFonts w:ascii="Symbol" w:hAnsi="Symbol"/>
    </w:rPr>
  </w:style>
  <w:style w:type="character" w:styleId="106" w:customStyle="1">
    <w:name w:val="WW8Num9z1"/>
    <w:qFormat/>
    <w:uiPriority w:val="0"/>
  </w:style>
  <w:style w:type="character" w:styleId="107" w:customStyle="1">
    <w:name w:val="WW8Num10z1"/>
    <w:qFormat/>
    <w:uiPriority w:val="0"/>
    <w:rPr>
      <w:rFonts w:ascii="Symbol" w:hAnsi="Symbol"/>
    </w:rPr>
  </w:style>
  <w:style w:type="character" w:styleId="108" w:customStyle="1">
    <w:name w:val="WW8Num10z2"/>
    <w:qFormat/>
    <w:uiPriority w:val="0"/>
  </w:style>
  <w:style w:type="character" w:styleId="109" w:customStyle="1">
    <w:name w:val="WW8Num11z2"/>
    <w:uiPriority w:val="0"/>
    <w:rPr>
      <w:rFonts w:ascii="Wingdings" w:hAnsi="Wingdings"/>
    </w:rPr>
  </w:style>
  <w:style w:type="character" w:styleId="110" w:customStyle="1">
    <w:name w:val="WW8Num13z1"/>
    <w:uiPriority w:val="0"/>
  </w:style>
  <w:style w:type="character" w:styleId="111" w:customStyle="1">
    <w:name w:val="WW8Num15z0"/>
    <w:uiPriority w:val="0"/>
    <w:rPr>
      <w:b/>
    </w:rPr>
  </w:style>
  <w:style w:type="character" w:styleId="112" w:customStyle="1">
    <w:name w:val="WW8Num15z1"/>
    <w:uiPriority w:val="0"/>
  </w:style>
  <w:style w:type="character" w:styleId="113" w:customStyle="1">
    <w:name w:val="WW8Num16z0"/>
    <w:uiPriority w:val="0"/>
    <w:rPr>
      <w:b/>
    </w:rPr>
  </w:style>
  <w:style w:type="character" w:styleId="114" w:customStyle="1">
    <w:name w:val="WW8Num16z1"/>
    <w:uiPriority w:val="0"/>
  </w:style>
  <w:style w:type="character" w:styleId="115" w:customStyle="1">
    <w:name w:val="WW8Num16z2"/>
    <w:uiPriority w:val="0"/>
  </w:style>
  <w:style w:type="character" w:styleId="116" w:customStyle="1">
    <w:name w:val="WW8Num17z0"/>
    <w:uiPriority w:val="0"/>
    <w:rPr>
      <w:rFonts w:ascii="Wingdings" w:hAnsi="Wingdings"/>
    </w:rPr>
  </w:style>
  <w:style w:type="character" w:styleId="117" w:customStyle="1">
    <w:name w:val="WW8Num17z1"/>
    <w:uiPriority w:val="0"/>
    <w:rPr>
      <w:rFonts w:ascii="Courier New" w:hAnsi="Courier New"/>
    </w:rPr>
  </w:style>
  <w:style w:type="character" w:styleId="118" w:customStyle="1">
    <w:name w:val="WW8Num17z3"/>
    <w:uiPriority w:val="0"/>
    <w:rPr>
      <w:rFonts w:ascii="Symbol" w:hAnsi="Symbol"/>
    </w:rPr>
  </w:style>
  <w:style w:type="character" w:styleId="119" w:customStyle="1">
    <w:name w:val="WW8Num18z0"/>
    <w:uiPriority w:val="0"/>
    <w:rPr>
      <w:rFonts w:ascii="Symbol" w:hAnsi="Symbol"/>
      <w:sz w:val="22"/>
    </w:rPr>
  </w:style>
  <w:style w:type="character" w:styleId="120" w:customStyle="1">
    <w:name w:val="WW8Num18z1"/>
    <w:uiPriority w:val="0"/>
    <w:rPr>
      <w:rFonts w:ascii="Courier New" w:hAnsi="Courier New"/>
    </w:rPr>
  </w:style>
  <w:style w:type="character" w:styleId="121" w:customStyle="1">
    <w:name w:val="WW8Num18z2"/>
    <w:uiPriority w:val="0"/>
    <w:rPr>
      <w:rFonts w:ascii="Wingdings" w:hAnsi="Wingdings"/>
    </w:rPr>
  </w:style>
  <w:style w:type="character" w:styleId="122" w:customStyle="1">
    <w:name w:val="WW8Num19z0"/>
    <w:uiPriority w:val="0"/>
    <w:rPr>
      <w:rFonts w:ascii="Wingdings" w:hAnsi="Wingdings"/>
    </w:rPr>
  </w:style>
  <w:style w:type="character" w:styleId="123" w:customStyle="1">
    <w:name w:val="WW8Num19z1"/>
    <w:uiPriority w:val="0"/>
    <w:rPr>
      <w:rFonts w:ascii="Courier New" w:hAnsi="Courier New"/>
    </w:rPr>
  </w:style>
  <w:style w:type="character" w:styleId="124" w:customStyle="1">
    <w:name w:val="WW8Num19z3"/>
    <w:uiPriority w:val="0"/>
    <w:rPr>
      <w:rFonts w:ascii="Symbol" w:hAnsi="Symbol"/>
    </w:rPr>
  </w:style>
  <w:style w:type="character" w:styleId="125" w:customStyle="1">
    <w:name w:val="WW8Num20z0"/>
    <w:uiPriority w:val="0"/>
    <w:rPr>
      <w:b/>
    </w:rPr>
  </w:style>
  <w:style w:type="character" w:styleId="126" w:customStyle="1">
    <w:name w:val="WW8Num20z2"/>
    <w:uiPriority w:val="0"/>
  </w:style>
  <w:style w:type="character" w:styleId="127" w:customStyle="1">
    <w:name w:val="WW8Num21z0"/>
    <w:uiPriority w:val="0"/>
  </w:style>
  <w:style w:type="character" w:styleId="128" w:customStyle="1">
    <w:name w:val="WW8Num22z0"/>
    <w:uiPriority w:val="0"/>
    <w:rPr>
      <w:b/>
    </w:rPr>
  </w:style>
  <w:style w:type="character" w:styleId="129" w:customStyle="1">
    <w:name w:val="WW8Num22z1"/>
    <w:uiPriority w:val="0"/>
  </w:style>
  <w:style w:type="character" w:styleId="130" w:customStyle="1">
    <w:name w:val="WW8Num23z0"/>
    <w:uiPriority w:val="0"/>
  </w:style>
  <w:style w:type="character" w:styleId="131" w:customStyle="1">
    <w:name w:val="WW8Num24z0"/>
    <w:uiPriority w:val="0"/>
  </w:style>
  <w:style w:type="character" w:styleId="132" w:customStyle="1">
    <w:name w:val="WW8Num24z1"/>
    <w:uiPriority w:val="0"/>
    <w:rPr>
      <w:rFonts w:ascii="Symbol" w:hAnsi="Symbol"/>
    </w:rPr>
  </w:style>
  <w:style w:type="character" w:styleId="133" w:customStyle="1">
    <w:name w:val="WW8Num24z2"/>
    <w:uiPriority w:val="0"/>
  </w:style>
  <w:style w:type="character" w:styleId="134" w:customStyle="1">
    <w:name w:val="WW8Num24z3"/>
    <w:uiPriority w:val="0"/>
  </w:style>
  <w:style w:type="character" w:styleId="135" w:customStyle="1">
    <w:name w:val="WW8Num25z0"/>
    <w:uiPriority w:val="0"/>
  </w:style>
  <w:style w:type="character" w:styleId="136" w:customStyle="1">
    <w:name w:val="WW8Num25z1"/>
    <w:uiPriority w:val="0"/>
  </w:style>
  <w:style w:type="character" w:styleId="137" w:customStyle="1">
    <w:name w:val="WW8Num26z0"/>
    <w:uiPriority w:val="0"/>
  </w:style>
  <w:style w:type="character" w:styleId="138" w:customStyle="1">
    <w:name w:val="WW8Num26z1"/>
    <w:uiPriority w:val="0"/>
  </w:style>
  <w:style w:type="character" w:styleId="139" w:customStyle="1">
    <w:name w:val="WW8Num27z0"/>
    <w:uiPriority w:val="0"/>
  </w:style>
  <w:style w:type="character" w:styleId="140" w:customStyle="1">
    <w:name w:val="WW8Num28z0"/>
    <w:qFormat/>
    <w:uiPriority w:val="0"/>
  </w:style>
  <w:style w:type="character" w:styleId="141" w:customStyle="1">
    <w:name w:val="WW8Num29z0"/>
    <w:qFormat/>
    <w:uiPriority w:val="0"/>
  </w:style>
  <w:style w:type="character" w:styleId="142" w:customStyle="1">
    <w:name w:val="WW8Num30z0"/>
    <w:qFormat/>
    <w:uiPriority w:val="0"/>
  </w:style>
  <w:style w:type="character" w:styleId="143" w:customStyle="1">
    <w:name w:val="WW8Num31z0"/>
    <w:qFormat/>
    <w:uiPriority w:val="0"/>
  </w:style>
  <w:style w:type="character" w:styleId="144" w:customStyle="1">
    <w:name w:val="WW8Num31z1"/>
    <w:qFormat/>
    <w:uiPriority w:val="0"/>
  </w:style>
  <w:style w:type="character" w:styleId="145" w:customStyle="1">
    <w:name w:val="WW8Num32z0"/>
    <w:qFormat/>
    <w:uiPriority w:val="0"/>
    <w:rPr>
      <w:rFonts w:ascii="Symbol" w:hAnsi="Symbol"/>
    </w:rPr>
  </w:style>
  <w:style w:type="character" w:styleId="146" w:customStyle="1">
    <w:name w:val="WW8Num32z1"/>
    <w:qFormat/>
    <w:uiPriority w:val="0"/>
    <w:rPr>
      <w:rFonts w:ascii="Courier New" w:hAnsi="Courier New"/>
    </w:rPr>
  </w:style>
  <w:style w:type="character" w:styleId="147" w:customStyle="1">
    <w:name w:val="WW8Num32z2"/>
    <w:uiPriority w:val="0"/>
    <w:rPr>
      <w:rFonts w:ascii="Wingdings" w:hAnsi="Wingdings"/>
    </w:rPr>
  </w:style>
  <w:style w:type="character" w:styleId="148" w:customStyle="1">
    <w:name w:val="WW8Num33z0"/>
    <w:qFormat/>
    <w:uiPriority w:val="0"/>
    <w:rPr>
      <w:rFonts w:ascii="Arial" w:hAnsi="Arial"/>
      <w:b/>
      <w:sz w:val="22"/>
    </w:rPr>
  </w:style>
  <w:style w:type="character" w:styleId="149" w:customStyle="1">
    <w:name w:val="WW8Num33z1"/>
    <w:qFormat/>
    <w:uiPriority w:val="0"/>
  </w:style>
  <w:style w:type="character" w:styleId="150" w:customStyle="1">
    <w:name w:val="WW8Num34z0"/>
    <w:qFormat/>
    <w:uiPriority w:val="0"/>
    <w:rPr>
      <w:b/>
    </w:rPr>
  </w:style>
  <w:style w:type="character" w:styleId="151" w:customStyle="1">
    <w:name w:val="WW8Num34z2"/>
    <w:uiPriority w:val="0"/>
  </w:style>
  <w:style w:type="character" w:styleId="152" w:customStyle="1">
    <w:name w:val="WW8Num35z0"/>
    <w:qFormat/>
    <w:uiPriority w:val="0"/>
    <w:rPr>
      <w:b/>
    </w:rPr>
  </w:style>
  <w:style w:type="character" w:styleId="153" w:customStyle="1">
    <w:name w:val="WW8Num35z2"/>
    <w:qFormat/>
    <w:uiPriority w:val="0"/>
  </w:style>
  <w:style w:type="character" w:styleId="154" w:customStyle="1">
    <w:name w:val="WW8Num36z0"/>
    <w:uiPriority w:val="0"/>
    <w:rPr>
      <w:b/>
    </w:rPr>
  </w:style>
  <w:style w:type="character" w:styleId="155" w:customStyle="1">
    <w:name w:val="WW8Num36z1"/>
    <w:qFormat/>
    <w:uiPriority w:val="0"/>
  </w:style>
  <w:style w:type="character" w:styleId="156" w:customStyle="1">
    <w:name w:val="WW8Num37z0"/>
    <w:qFormat/>
    <w:uiPriority w:val="0"/>
    <w:rPr>
      <w:b/>
    </w:rPr>
  </w:style>
  <w:style w:type="character" w:styleId="157" w:customStyle="1">
    <w:name w:val="WW8Num37z1"/>
    <w:uiPriority w:val="0"/>
  </w:style>
  <w:style w:type="character" w:styleId="158" w:customStyle="1">
    <w:name w:val="WW8Num38z0"/>
    <w:qFormat/>
    <w:uiPriority w:val="0"/>
  </w:style>
  <w:style w:type="character" w:styleId="159" w:customStyle="1">
    <w:name w:val="WW8Num38z1"/>
    <w:qFormat/>
    <w:uiPriority w:val="0"/>
  </w:style>
  <w:style w:type="character" w:styleId="160" w:customStyle="1">
    <w:name w:val="WW8Num39z0"/>
    <w:qFormat/>
    <w:uiPriority w:val="0"/>
    <w:rPr>
      <w:rFonts w:ascii="Arial Narrow" w:hAnsi="Arial Narrow"/>
    </w:rPr>
  </w:style>
  <w:style w:type="character" w:styleId="161" w:customStyle="1">
    <w:name w:val="WW8Num39z1"/>
    <w:qFormat/>
    <w:uiPriority w:val="0"/>
    <w:rPr>
      <w:rFonts w:ascii="Courier New" w:hAnsi="Courier New"/>
    </w:rPr>
  </w:style>
  <w:style w:type="character" w:styleId="162" w:customStyle="1">
    <w:name w:val="WW8Num39z2"/>
    <w:qFormat/>
    <w:uiPriority w:val="0"/>
    <w:rPr>
      <w:rFonts w:ascii="Wingdings" w:hAnsi="Wingdings"/>
    </w:rPr>
  </w:style>
  <w:style w:type="character" w:styleId="163" w:customStyle="1">
    <w:name w:val="WW8Num39z3"/>
    <w:qFormat/>
    <w:uiPriority w:val="0"/>
    <w:rPr>
      <w:rFonts w:ascii="Symbol" w:hAnsi="Symbol"/>
    </w:rPr>
  </w:style>
  <w:style w:type="character" w:styleId="164" w:customStyle="1">
    <w:name w:val="WW8Num40z0"/>
    <w:qFormat/>
    <w:uiPriority w:val="0"/>
  </w:style>
  <w:style w:type="character" w:styleId="165" w:customStyle="1">
    <w:name w:val="WW8Num41z0"/>
    <w:qFormat/>
    <w:uiPriority w:val="0"/>
    <w:rPr>
      <w:b/>
    </w:rPr>
  </w:style>
  <w:style w:type="character" w:styleId="166" w:customStyle="1">
    <w:name w:val="WW8Num41z1"/>
    <w:uiPriority w:val="0"/>
  </w:style>
  <w:style w:type="character" w:styleId="167" w:customStyle="1">
    <w:name w:val="WW8Num42z0"/>
    <w:uiPriority w:val="0"/>
  </w:style>
  <w:style w:type="character" w:styleId="168" w:customStyle="1">
    <w:name w:val="WW8Num43z0"/>
    <w:qFormat/>
    <w:uiPriority w:val="0"/>
    <w:rPr>
      <w:rFonts w:ascii="Arial Narrow" w:hAnsi="Arial Narrow"/>
      <w:color w:val="000000"/>
      <w:sz w:val="24"/>
    </w:rPr>
  </w:style>
  <w:style w:type="character" w:styleId="169" w:customStyle="1">
    <w:name w:val="WW8Num43z1"/>
    <w:qFormat/>
    <w:uiPriority w:val="0"/>
  </w:style>
  <w:style w:type="character" w:styleId="170" w:customStyle="1">
    <w:name w:val="WW8Num44z0"/>
    <w:qFormat/>
    <w:uiPriority w:val="0"/>
    <w:rPr>
      <w:rFonts w:ascii="Symbol" w:hAnsi="Symbol"/>
    </w:rPr>
  </w:style>
  <w:style w:type="character" w:styleId="171" w:customStyle="1">
    <w:name w:val="WW8Num44z1"/>
    <w:qFormat/>
    <w:uiPriority w:val="0"/>
    <w:rPr>
      <w:rFonts w:ascii="Courier New" w:hAnsi="Courier New"/>
    </w:rPr>
  </w:style>
  <w:style w:type="character" w:styleId="172" w:customStyle="1">
    <w:name w:val="WW8Num44z2"/>
    <w:uiPriority w:val="0"/>
    <w:rPr>
      <w:rFonts w:ascii="Wingdings" w:hAnsi="Wingdings"/>
    </w:rPr>
  </w:style>
  <w:style w:type="character" w:styleId="173" w:customStyle="1">
    <w:name w:val="WW8Num45z0"/>
    <w:uiPriority w:val="0"/>
    <w:rPr>
      <w:rFonts w:ascii="Symbol" w:hAnsi="Symbol"/>
      <w:color w:val="000000"/>
    </w:rPr>
  </w:style>
  <w:style w:type="character" w:styleId="174" w:customStyle="1">
    <w:name w:val="WW8Num45z2"/>
    <w:uiPriority w:val="0"/>
    <w:rPr>
      <w:rFonts w:ascii="Wingdings" w:hAnsi="Wingdings"/>
      <w:color w:val="000000"/>
    </w:rPr>
  </w:style>
  <w:style w:type="character" w:styleId="175" w:customStyle="1">
    <w:name w:val="WW8Num45z3"/>
    <w:uiPriority w:val="0"/>
    <w:rPr>
      <w:rFonts w:ascii="Symbol" w:hAnsi="Symbol"/>
    </w:rPr>
  </w:style>
  <w:style w:type="character" w:styleId="176" w:customStyle="1">
    <w:name w:val="WW8Num45z4"/>
    <w:uiPriority w:val="0"/>
    <w:rPr>
      <w:rFonts w:ascii="Courier New" w:hAnsi="Courier New"/>
    </w:rPr>
  </w:style>
  <w:style w:type="character" w:styleId="177" w:customStyle="1">
    <w:name w:val="WW8Num45z5"/>
    <w:uiPriority w:val="0"/>
    <w:rPr>
      <w:rFonts w:ascii="Wingdings" w:hAnsi="Wingdings"/>
    </w:rPr>
  </w:style>
  <w:style w:type="character" w:styleId="178" w:customStyle="1">
    <w:name w:val="WW8Num46z0"/>
    <w:uiPriority w:val="0"/>
    <w:rPr>
      <w:rFonts w:ascii="Arial" w:hAnsi="Arial"/>
      <w:b/>
      <w:color w:val="000000"/>
      <w:sz w:val="22"/>
    </w:rPr>
  </w:style>
  <w:style w:type="character" w:styleId="179" w:customStyle="1">
    <w:name w:val="WW8Num46z1"/>
    <w:uiPriority w:val="0"/>
  </w:style>
  <w:style w:type="character" w:styleId="180" w:customStyle="1">
    <w:name w:val="Fuente de párrafo predeter.1"/>
    <w:uiPriority w:val="0"/>
  </w:style>
  <w:style w:type="character" w:styleId="181" w:customStyle="1">
    <w:name w:val="Footer Char1"/>
    <w:uiPriority w:val="0"/>
    <w:rPr>
      <w:sz w:val="20"/>
    </w:rPr>
  </w:style>
  <w:style w:type="character" w:styleId="182" w:customStyle="1">
    <w:name w:val="Internet link"/>
    <w:uiPriority w:val="0"/>
    <w:rPr>
      <w:color w:val="0000FF"/>
      <w:u w:val="single"/>
    </w:rPr>
  </w:style>
  <w:style w:type="character" w:styleId="183" w:customStyle="1">
    <w:name w:val="Body Text Char"/>
    <w:uiPriority w:val="0"/>
    <w:rPr>
      <w:sz w:val="20"/>
    </w:rPr>
  </w:style>
  <w:style w:type="character" w:styleId="184" w:customStyle="1">
    <w:name w:val="Footnote Text Char"/>
    <w:qFormat/>
    <w:uiPriority w:val="0"/>
    <w:rPr>
      <w:sz w:val="20"/>
    </w:rPr>
  </w:style>
  <w:style w:type="character" w:styleId="185" w:customStyle="1">
    <w:name w:val="Footnote Symbol"/>
    <w:uiPriority w:val="0"/>
    <w:rPr>
      <w:position w:val="0"/>
      <w:vertAlign w:val="superscript"/>
    </w:rPr>
  </w:style>
  <w:style w:type="character" w:styleId="186" w:customStyle="1">
    <w:name w:val="Body Text 2 Char"/>
    <w:uiPriority w:val="0"/>
    <w:rPr>
      <w:sz w:val="20"/>
    </w:rPr>
  </w:style>
  <w:style w:type="character" w:styleId="187" w:customStyle="1">
    <w:name w:val="Footnote Text Char1"/>
    <w:uiPriority w:val="0"/>
    <w:rPr>
      <w:lang w:val="es-CO"/>
    </w:rPr>
  </w:style>
  <w:style w:type="character" w:styleId="188" w:customStyle="1">
    <w:name w:val="Ref. de comentario1"/>
    <w:uiPriority w:val="0"/>
    <w:rPr>
      <w:sz w:val="16"/>
    </w:rPr>
  </w:style>
  <w:style w:type="character" w:styleId="189" w:customStyle="1">
    <w:name w:val="Visited Internet Link"/>
    <w:uiPriority w:val="0"/>
    <w:rPr>
      <w:color w:val="800080"/>
      <w:u w:val="single"/>
    </w:rPr>
  </w:style>
  <w:style w:type="character" w:styleId="190" w:customStyle="1">
    <w:name w:val="Body Text Indent 2 Char"/>
    <w:uiPriority w:val="0"/>
    <w:rPr>
      <w:sz w:val="20"/>
    </w:rPr>
  </w:style>
  <w:style w:type="character" w:styleId="191" w:customStyle="1">
    <w:name w:val="Endnote Symbol"/>
    <w:uiPriority w:val="0"/>
    <w:rPr>
      <w:position w:val="0"/>
      <w:vertAlign w:val="superscript"/>
    </w:rPr>
  </w:style>
  <w:style w:type="character" w:styleId="192" w:customStyle="1">
    <w:name w:val="WW-Caracteres de nota final"/>
    <w:uiPriority w:val="0"/>
  </w:style>
  <w:style w:type="character" w:styleId="193" w:customStyle="1">
    <w:name w:val="Footnote anchor"/>
    <w:uiPriority w:val="0"/>
    <w:rPr>
      <w:position w:val="0"/>
      <w:vertAlign w:val="superscript"/>
    </w:rPr>
  </w:style>
  <w:style w:type="character" w:styleId="194" w:customStyle="1">
    <w:name w:val="Texto comentario Car"/>
    <w:uiPriority w:val="99"/>
    <w:rPr>
      <w:rFonts w:cs="Mangal"/>
      <w:sz w:val="18"/>
      <w:szCs w:val="18"/>
    </w:rPr>
  </w:style>
  <w:style w:type="character" w:styleId="195" w:customStyle="1">
    <w:name w:val="Encabezado Car"/>
    <w:uiPriority w:val="99"/>
    <w:rPr>
      <w:rFonts w:cs="Mangal"/>
      <w:sz w:val="21"/>
      <w:szCs w:val="21"/>
    </w:rPr>
  </w:style>
  <w:style w:type="character" w:styleId="196" w:customStyle="1">
    <w:name w:val="Pie de página Car"/>
    <w:qFormat/>
    <w:uiPriority w:val="99"/>
    <w:rPr>
      <w:rFonts w:cs="Mangal"/>
      <w:sz w:val="21"/>
      <w:szCs w:val="21"/>
    </w:rPr>
  </w:style>
  <w:style w:type="character" w:styleId="197" w:customStyle="1">
    <w:name w:val="Encabezado Car1"/>
    <w:qFormat/>
    <w:uiPriority w:val="0"/>
    <w:rPr>
      <w:rFonts w:cs="Mangal"/>
      <w:sz w:val="21"/>
      <w:szCs w:val="21"/>
    </w:rPr>
  </w:style>
  <w:style w:type="character" w:styleId="198" w:customStyle="1">
    <w:name w:val="Pie de página Car1"/>
    <w:qFormat/>
    <w:uiPriority w:val="0"/>
    <w:rPr>
      <w:rFonts w:cs="Mangal"/>
      <w:sz w:val="21"/>
      <w:szCs w:val="21"/>
    </w:rPr>
  </w:style>
  <w:style w:type="character" w:styleId="199" w:customStyle="1">
    <w:name w:val="Título 2 Car"/>
    <w:basedOn w:val="8"/>
    <w:link w:val="6"/>
    <w:uiPriority w:val="0"/>
    <w:rPr>
      <w:rFonts w:ascii="Arial" w:hAnsi="Arial"/>
      <w:b/>
      <w:bCs/>
      <w:iCs/>
      <w:sz w:val="24"/>
      <w:szCs w:val="28"/>
      <w:lang w:eastAsia="es-ES"/>
    </w:rPr>
  </w:style>
  <w:style w:type="character" w:styleId="200" w:customStyle="1">
    <w:name w:val="WW8Num9z2"/>
    <w:qFormat/>
    <w:uiPriority w:val="0"/>
  </w:style>
  <w:style w:type="character" w:styleId="201" w:customStyle="1">
    <w:name w:val="WW8Num9z3"/>
    <w:qFormat/>
    <w:uiPriority w:val="0"/>
    <w:rPr>
      <w:rFonts w:ascii="Symbol" w:hAnsi="Symbol"/>
    </w:rPr>
  </w:style>
  <w:style w:type="character" w:styleId="202" w:customStyle="1">
    <w:name w:val="WW8Num9z4"/>
    <w:uiPriority w:val="0"/>
  </w:style>
  <w:style w:type="character" w:styleId="203" w:customStyle="1">
    <w:name w:val="WW8Num9z5"/>
    <w:uiPriority w:val="0"/>
  </w:style>
  <w:style w:type="character" w:styleId="204" w:customStyle="1">
    <w:name w:val="WW8Num9z6"/>
    <w:qFormat/>
    <w:uiPriority w:val="0"/>
  </w:style>
  <w:style w:type="character" w:styleId="205" w:customStyle="1">
    <w:name w:val="WW8Num9z7"/>
    <w:qFormat/>
    <w:uiPriority w:val="0"/>
  </w:style>
  <w:style w:type="character" w:styleId="206" w:customStyle="1">
    <w:name w:val="WW8Num9z8"/>
    <w:qFormat/>
    <w:uiPriority w:val="0"/>
  </w:style>
  <w:style w:type="character" w:styleId="207" w:customStyle="1">
    <w:name w:val="WW8Num10z3"/>
    <w:qFormat/>
    <w:uiPriority w:val="0"/>
  </w:style>
  <w:style w:type="character" w:styleId="208" w:customStyle="1">
    <w:name w:val="WW8Num10z4"/>
    <w:qFormat/>
    <w:uiPriority w:val="0"/>
  </w:style>
  <w:style w:type="character" w:styleId="209" w:customStyle="1">
    <w:name w:val="WW8Num10z5"/>
    <w:uiPriority w:val="0"/>
  </w:style>
  <w:style w:type="character" w:styleId="210" w:customStyle="1">
    <w:name w:val="WW8Num10z6"/>
    <w:qFormat/>
    <w:uiPriority w:val="0"/>
  </w:style>
  <w:style w:type="character" w:styleId="211" w:customStyle="1">
    <w:name w:val="WW8Num10z7"/>
    <w:qFormat/>
    <w:uiPriority w:val="0"/>
  </w:style>
  <w:style w:type="character" w:styleId="212" w:customStyle="1">
    <w:name w:val="WW8Num10z8"/>
    <w:uiPriority w:val="0"/>
  </w:style>
  <w:style w:type="character" w:styleId="213" w:customStyle="1">
    <w:name w:val="WW8Num6z2"/>
    <w:uiPriority w:val="0"/>
    <w:rPr>
      <w:rFonts w:ascii="Wingdings" w:hAnsi="Wingdings"/>
    </w:rPr>
  </w:style>
  <w:style w:type="character" w:styleId="214" w:customStyle="1">
    <w:name w:val="WW8Num12z3"/>
    <w:uiPriority w:val="0"/>
    <w:rPr>
      <w:rFonts w:ascii="Symbol" w:hAnsi="Symbol"/>
    </w:rPr>
  </w:style>
  <w:style w:type="character" w:styleId="215" w:customStyle="1">
    <w:name w:val="WW8Num13z3"/>
    <w:qFormat/>
    <w:uiPriority w:val="0"/>
    <w:rPr>
      <w:rFonts w:ascii="Symbol" w:hAnsi="Symbol"/>
    </w:rPr>
  </w:style>
  <w:style w:type="character" w:styleId="216" w:customStyle="1">
    <w:name w:val="WW8Num15z3"/>
    <w:uiPriority w:val="0"/>
    <w:rPr>
      <w:rFonts w:ascii="Symbol" w:hAnsi="Symbol"/>
    </w:rPr>
  </w:style>
  <w:style w:type="character" w:styleId="217" w:customStyle="1">
    <w:name w:val="WW8Num18z3"/>
    <w:qFormat/>
    <w:uiPriority w:val="0"/>
    <w:rPr>
      <w:rFonts w:ascii="Symbol" w:hAnsi="Symbol"/>
    </w:rPr>
  </w:style>
  <w:style w:type="character" w:styleId="218" w:customStyle="1">
    <w:name w:val="Bullet Symbols"/>
    <w:uiPriority w:val="0"/>
    <w:rPr>
      <w:rFonts w:ascii="OpenSymbol" w:hAnsi="OpenSymbol" w:eastAsia="Times New Roman"/>
    </w:rPr>
  </w:style>
  <w:style w:type="character" w:styleId="219" w:customStyle="1">
    <w:name w:val="Texto independiente Car"/>
    <w:basedOn w:val="8"/>
    <w:link w:val="30"/>
    <w:qFormat/>
    <w:uiPriority w:val="0"/>
    <w:rPr>
      <w:rFonts w:ascii="Arial" w:hAnsi="Arial" w:cs="Arial"/>
      <w:sz w:val="24"/>
      <w:szCs w:val="24"/>
      <w:lang w:eastAsia="zh-CN"/>
    </w:rPr>
  </w:style>
  <w:style w:type="paragraph" w:styleId="220">
    <w:name w:val="List Paragraph"/>
    <w:basedOn w:val="1"/>
    <w:link w:val="228"/>
    <w:qFormat/>
    <w:uiPriority w:val="34"/>
    <w:pPr>
      <w:widowControl/>
      <w:suppressAutoHyphens w:val="0"/>
      <w:autoSpaceDN/>
      <w:spacing w:after="200"/>
      <w:ind w:left="720"/>
      <w:contextualSpacing/>
      <w:jc w:val="both"/>
      <w:textAlignment w:val="auto"/>
    </w:pPr>
    <w:rPr>
      <w:rFonts w:ascii="Calibri" w:hAnsi="Calibri" w:eastAsia="Calibri" w:cs="Times New Roman"/>
      <w:kern w:val="0"/>
      <w:sz w:val="22"/>
      <w:szCs w:val="22"/>
      <w:lang w:eastAsia="en-US" w:bidi="ar-SA"/>
    </w:rPr>
  </w:style>
  <w:style w:type="character" w:styleId="221" w:customStyle="1">
    <w:name w:val="Header Char"/>
    <w:qFormat/>
    <w:uiPriority w:val="0"/>
    <w:rPr>
      <w:rFonts w:ascii="Times New Roman" w:hAnsi="Times New Roman" w:cs="Times New Roman"/>
      <w:sz w:val="20"/>
      <w:szCs w:val="20"/>
      <w:lang w:val="es-CO"/>
    </w:rPr>
  </w:style>
  <w:style w:type="character" w:styleId="222" w:customStyle="1">
    <w:name w:val="Footer Char"/>
    <w:qFormat/>
    <w:uiPriority w:val="0"/>
    <w:rPr>
      <w:rFonts w:ascii="Times New Roman" w:hAnsi="Times New Roman" w:cs="Times New Roman"/>
      <w:sz w:val="20"/>
      <w:szCs w:val="20"/>
      <w:lang w:val="es-CO"/>
    </w:rPr>
  </w:style>
  <w:style w:type="paragraph" w:styleId="223" w:customStyle="1">
    <w:name w:val="Índice"/>
    <w:basedOn w:val="1"/>
    <w:qFormat/>
    <w:uiPriority w:val="0"/>
    <w:pPr>
      <w:widowControl/>
      <w:suppressLineNumbers/>
      <w:autoSpaceDN/>
      <w:textAlignment w:val="auto"/>
    </w:pPr>
    <w:rPr>
      <w:rFonts w:eastAsia="Calibri"/>
      <w:kern w:val="0"/>
      <w:sz w:val="20"/>
      <w:szCs w:val="20"/>
      <w:lang w:bidi="ar-SA"/>
    </w:rPr>
  </w:style>
  <w:style w:type="paragraph" w:styleId="224" w:customStyle="1">
    <w:name w:val="Contenido de la tabla"/>
    <w:basedOn w:val="1"/>
    <w:qFormat/>
    <w:uiPriority w:val="0"/>
    <w:pPr>
      <w:widowControl/>
      <w:suppressLineNumbers/>
      <w:autoSpaceDN/>
      <w:textAlignment w:val="auto"/>
    </w:pPr>
    <w:rPr>
      <w:rFonts w:eastAsia="Calibri" w:cs="Times New Roman"/>
      <w:kern w:val="0"/>
      <w:sz w:val="20"/>
      <w:szCs w:val="20"/>
      <w:lang w:bidi="ar-SA"/>
    </w:rPr>
  </w:style>
  <w:style w:type="paragraph" w:styleId="225" w:customStyle="1">
    <w:name w:val="Encabezado de la tabla"/>
    <w:basedOn w:val="224"/>
    <w:uiPriority w:val="0"/>
    <w:pPr>
      <w:jc w:val="center"/>
    </w:pPr>
    <w:rPr>
      <w:b/>
      <w:bCs/>
    </w:rPr>
  </w:style>
  <w:style w:type="character" w:styleId="226" w:customStyle="1">
    <w:name w:val="b_aj"/>
    <w:basedOn w:val="8"/>
    <w:uiPriority w:val="0"/>
  </w:style>
  <w:style w:type="character" w:styleId="227" w:customStyle="1">
    <w:name w:val="Standard Car"/>
    <w:link w:val="4"/>
    <w:locked/>
    <w:uiPriority w:val="0"/>
    <w:rPr>
      <w:kern w:val="3"/>
      <w:lang w:eastAsia="zh-CN"/>
    </w:rPr>
  </w:style>
  <w:style w:type="character" w:styleId="228" w:customStyle="1">
    <w:name w:val="Párrafo de lista Car"/>
    <w:link w:val="220"/>
    <w:qFormat/>
    <w:locked/>
    <w:uiPriority w:val="34"/>
    <w:rPr>
      <w:rFonts w:ascii="Calibri" w:hAnsi="Calibri" w:eastAsia="Calibri"/>
      <w:sz w:val="22"/>
      <w:szCs w:val="22"/>
      <w:lang w:eastAsia="en-US"/>
    </w:rPr>
  </w:style>
  <w:style w:type="character" w:styleId="229" w:customStyle="1">
    <w:name w:val="normaltextrun"/>
    <w:basedOn w:val="8"/>
    <w:qFormat/>
    <w:uiPriority w:val="0"/>
  </w:style>
  <w:style w:type="character" w:styleId="230" w:customStyle="1">
    <w:name w:val="eop"/>
    <w:basedOn w:val="8"/>
    <w:uiPriority w:val="0"/>
  </w:style>
  <w:style w:type="paragraph" w:styleId="231" w:customStyle="1">
    <w:name w:val="paragraph"/>
    <w:basedOn w:val="1"/>
    <w:uiPriority w:val="0"/>
    <w:pPr>
      <w:widowControl/>
      <w:suppressAutoHyphens w:val="0"/>
      <w:autoSpaceDN/>
      <w:spacing w:before="100" w:beforeAutospacing="1" w:after="100" w:afterAutospacing="1"/>
      <w:textAlignment w:val="auto"/>
    </w:pPr>
    <w:rPr>
      <w:rFonts w:cs="Times New Roman"/>
      <w:kern w:val="0"/>
      <w:lang w:eastAsia="es-CO" w:bidi="ar-SA"/>
    </w:rPr>
  </w:style>
  <w:style w:type="paragraph" w:styleId="232" w:customStyle="1">
    <w:name w:val="x_msonormal"/>
    <w:basedOn w:val="1"/>
    <w:uiPriority w:val="0"/>
    <w:pPr>
      <w:widowControl/>
      <w:suppressAutoHyphens w:val="0"/>
      <w:autoSpaceDN/>
      <w:spacing w:before="100" w:beforeAutospacing="1" w:after="100" w:afterAutospacing="1"/>
      <w:textAlignment w:val="auto"/>
    </w:pPr>
    <w:rPr>
      <w:rFonts w:cs="Times New Roman"/>
      <w:kern w:val="0"/>
      <w:lang w:eastAsia="es-CO" w:bidi="ar-SA"/>
    </w:rPr>
  </w:style>
  <w:style w:type="paragraph" w:styleId="233" w:customStyle="1">
    <w:name w:val="x_msolistparagraph"/>
    <w:basedOn w:val="1"/>
    <w:uiPriority w:val="0"/>
    <w:pPr>
      <w:widowControl/>
      <w:suppressAutoHyphens w:val="0"/>
      <w:autoSpaceDN/>
      <w:spacing w:before="100" w:beforeAutospacing="1" w:after="100" w:afterAutospacing="1"/>
      <w:textAlignment w:val="auto"/>
    </w:pPr>
    <w:rPr>
      <w:rFonts w:cs="Times New Roman"/>
      <w:kern w:val="0"/>
      <w:lang w:eastAsia="es-CO" w:bidi="ar-SA"/>
    </w:rPr>
  </w:style>
  <w:style w:type="character" w:styleId="234" w:customStyle="1">
    <w:name w:val="Mención sin resolver1"/>
    <w:basedOn w:val="8"/>
    <w:semiHidden/>
    <w:unhideWhenUsed/>
    <w:qFormat/>
    <w:uiPriority w:val="99"/>
    <w:rPr>
      <w:color w:val="605E5C"/>
      <w:shd w:val="clear" w:color="auto" w:fill="E1DFDD"/>
    </w:rPr>
  </w:style>
  <w:style w:type="character" w:styleId="235" w:customStyle="1">
    <w:name w:val="Título 3 Car"/>
    <w:basedOn w:val="8"/>
    <w:link w:val="7"/>
    <w:semiHidden/>
    <w:uiPriority w:val="9"/>
    <w:rPr>
      <w:rFonts w:cs="Mangal" w:asciiTheme="majorHAnsi" w:hAnsiTheme="majorHAnsi" w:eastAsiaTheme="majorEastAsia"/>
      <w:color w:val="254061" w:themeColor="accent1" w:themeShade="80"/>
      <w:kern w:val="3"/>
      <w:sz w:val="24"/>
      <w:szCs w:val="21"/>
      <w:lang w:eastAsia="zh-CN" w:bidi="hi-IN"/>
    </w:rPr>
  </w:style>
</w:styles>
</file>

<file path=word/_rels/document.xml.rels>&#65279;<?xml version="1.0" encoding="utf-8"?><Relationships xmlns="http://schemas.openxmlformats.org/package/2006/relationships"><Relationship Type="http://schemas.openxmlformats.org/officeDocument/2006/relationships/image" Target="media/image6.png" Id="rId9" /><Relationship Type="http://schemas.openxmlformats.org/officeDocument/2006/relationships/image" Target="media/image5.png" Id="rId8" /><Relationship Type="http://schemas.openxmlformats.org/officeDocument/2006/relationships/image" Target="media/image4.png" Id="rId7" /><Relationship Type="http://schemas.openxmlformats.org/officeDocument/2006/relationships/image" Target="media/image3.png" Id="rId6" /><Relationship Type="http://schemas.openxmlformats.org/officeDocument/2006/relationships/theme" Target="theme/theme1.xml" Id="rId5" /><Relationship Type="http://schemas.openxmlformats.org/officeDocument/2006/relationships/footer" Target="footer1.xml" Id="rId4" /><Relationship Type="http://schemas.openxmlformats.org/officeDocument/2006/relationships/header" Target="header1.xml" Id="rId3" /><Relationship Type="http://schemas.openxmlformats.org/officeDocument/2006/relationships/fontTable" Target="fontTable.xml" Id="rId22" /><Relationship Type="http://schemas.openxmlformats.org/officeDocument/2006/relationships/customXml" Target="../customXml/item5.xml" Id="rId21" /><Relationship Type="http://schemas.openxmlformats.org/officeDocument/2006/relationships/customXml" Target="../customXml/item4.xml" Id="rId20" /><Relationship Type="http://schemas.openxmlformats.org/officeDocument/2006/relationships/settings" Target="settings.xml" Id="rId2" /><Relationship Type="http://schemas.openxmlformats.org/officeDocument/2006/relationships/customXml" Target="../customXml/item3.xml" Id="rId19" /><Relationship Type="http://schemas.openxmlformats.org/officeDocument/2006/relationships/customXml" Target="../customXml/item2.xml" Id="rId18" /><Relationship Type="http://schemas.openxmlformats.org/officeDocument/2006/relationships/numbering" Target="numbering.xml" Id="rId17" /><Relationship Type="http://schemas.openxmlformats.org/officeDocument/2006/relationships/customXml" Target="../customXml/item1.xml" Id="rId16" /><Relationship Type="http://schemas.openxmlformats.org/officeDocument/2006/relationships/image" Target="media/image12.png" Id="rId15" /><Relationship Type="http://schemas.openxmlformats.org/officeDocument/2006/relationships/image" Target="media/image11.jpeg" Id="rId14" /><Relationship Type="http://schemas.openxmlformats.org/officeDocument/2006/relationships/image" Target="media/image10.png" Id="rId13" /><Relationship Type="http://schemas.openxmlformats.org/officeDocument/2006/relationships/image" Target="media/image9.png" Id="rId12" /><Relationship Type="http://schemas.openxmlformats.org/officeDocument/2006/relationships/image" Target="media/image8.png" Id="rId11" /><Relationship Type="http://schemas.openxmlformats.org/officeDocument/2006/relationships/image" Target="media/image7.png" Id="rId10" /><Relationship Type="http://schemas.openxmlformats.org/officeDocument/2006/relationships/styles" Target="styles.xml" Id="rId1" /><Relationship Type="http://schemas.openxmlformats.org/officeDocument/2006/relationships/image" Target="/media/imagec.png" Id="rId759995441" /><Relationship Type="http://schemas.openxmlformats.org/officeDocument/2006/relationships/image" Target="/media/imaged.png" Id="rId410414626"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226A58497A74F4CA253F7BFE680E517" ma:contentTypeVersion="10" ma:contentTypeDescription="Create a new document." ma:contentTypeScope="" ma:versionID="01d449c8a175b011fc773115b7c1bf1a">
  <xsd:schema xmlns:xsd="http://www.w3.org/2001/XMLSchema" xmlns:xs="http://www.w3.org/2001/XMLSchema" xmlns:p="http://schemas.microsoft.com/office/2006/metadata/properties" xmlns:ns3="8bdcf7c5-1106-45fb-9821-cc7d8157ca37" targetNamespace="http://schemas.microsoft.com/office/2006/metadata/properties" ma:root="true" ma:fieldsID="a2537b4ec300398a8724cfe240b9d729" ns3:_="">
    <xsd:import namespace="8bdcf7c5-1106-45fb-9821-cc7d8157ca3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dcf7c5-1106-45fb-9821-cc7d8157ca3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documentManagement>
    <_activity xmlns="8bdcf7c5-1106-45fb-9821-cc7d8157ca37"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50E73E-272D-40D8-A465-A112254C4C7C}">
  <ds:schemaRefs/>
</ds:datastoreItem>
</file>

<file path=customXml/itemProps3.xml><?xml version="1.0" encoding="utf-8"?>
<ds:datastoreItem xmlns:ds="http://schemas.openxmlformats.org/officeDocument/2006/customXml" ds:itemID="{2783F2E3-A901-412C-B992-CA6667B25937}">
  <ds:schemaRefs/>
</ds:datastoreItem>
</file>

<file path=customXml/itemProps4.xml><?xml version="1.0" encoding="utf-8"?>
<ds:datastoreItem xmlns:ds="http://schemas.openxmlformats.org/officeDocument/2006/customXml" ds:itemID="{FF5AE384-0F44-4C33-B175-6AD3812F98D1}">
  <ds:schemaRefs/>
</ds:datastoreItem>
</file>

<file path=customXml/itemProps5.xml><?xml version="1.0" encoding="utf-8"?>
<ds:datastoreItem xmlns:ds="http://schemas.openxmlformats.org/officeDocument/2006/customXml" ds:itemID="{FEB644AD-BEA8-441E-96E9-C4F235E2B9F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ScaleCrop>false</ap:ScaleCrop>
  <ap:Application>Microsoft Word for the web</ap:Application>
  <ap:DocSecurity>0</ap:DocSecurity>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2025-08-16T00:28:00.0000000Z</dcterms:created>
  <dc:creator>SCASTRO</dc:creator>
  <lastModifiedBy>Danya Lopez Bolanos</lastModifiedBy>
  <lastPrinted>2017-02-09T21:34:00.0000000Z</lastPrinted>
  <dcterms:modified xsi:type="dcterms:W3CDTF">2025-08-29T15:28:16.5870019Z</dcterms:modified>
  <dc:title>SUBSECRETARIA DE PLANEACION Y GESTION</dc:title>
  <revision>13</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0x010100E226A58497A74F4CA253F7BFE680E517</vt:lpwstr>
  </property>
  <property fmtid="{D5CDD505-2E9C-101B-9397-08002B2CF9AE}" pid="3" name="KSOProductBuildVer">
    <vt:lpwstr>2058-12.2.0.22530</vt:lpwstr>
  </property>
  <property fmtid="{D5CDD505-2E9C-101B-9397-08002B2CF9AE}" pid="4" name="ICV">
    <vt:lpwstr>1333B4D4BD3E409588DBE9671847B32D_12</vt:lpwstr>
  </property>
</Properties>
</file>